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7D626">
      <w:pPr>
        <w:spacing w:before="480" w:after="480" w:line="288" w:lineRule="auto"/>
        <w:jc w:val="center"/>
        <w:rPr>
          <w:rFonts w:hint="eastAsia" w:ascii="仿宋" w:hAnsi="仿宋" w:eastAsia="仿宋" w:cs="仿宋"/>
          <w:b/>
          <w:bCs w:val="0"/>
          <w:sz w:val="44"/>
          <w:szCs w:val="44"/>
          <w:lang w:val="en-US" w:eastAsia="zh-CN"/>
        </w:rPr>
      </w:pPr>
      <w:r>
        <w:rPr>
          <w:rFonts w:hint="eastAsia" w:ascii="仿宋" w:hAnsi="仿宋" w:eastAsia="仿宋" w:cs="仿宋"/>
          <w:b/>
          <w:bCs w:val="0"/>
          <w:sz w:val="44"/>
          <w:szCs w:val="44"/>
          <w:lang w:val="en-US" w:eastAsia="zh-CN"/>
        </w:rPr>
        <w:t>齐齐哈尔市五龙街道</w:t>
      </w:r>
      <w:r>
        <w:rPr>
          <w:rFonts w:hint="eastAsia" w:ascii="仿宋" w:hAnsi="仿宋" w:eastAsia="仿宋" w:cs="仿宋"/>
          <w:b/>
          <w:bCs w:val="0"/>
          <w:sz w:val="44"/>
          <w:szCs w:val="44"/>
        </w:rPr>
        <w:t>社区卫生服务中心招聘</w:t>
      </w:r>
      <w:r>
        <w:rPr>
          <w:rFonts w:hint="eastAsia" w:ascii="仿宋" w:hAnsi="仿宋" w:eastAsia="仿宋" w:cs="仿宋"/>
          <w:b/>
          <w:bCs w:val="0"/>
          <w:sz w:val="44"/>
          <w:szCs w:val="44"/>
          <w:lang w:val="en-US" w:eastAsia="zh-CN"/>
        </w:rPr>
        <w:t>公告</w:t>
      </w:r>
    </w:p>
    <w:p w14:paraId="68C2A829">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齐齐哈尔市五龙街道社区卫生服务中心成立于2002年，</w:t>
      </w:r>
      <w:r>
        <w:rPr>
          <w:rFonts w:hint="eastAsia" w:ascii="仿宋" w:hAnsi="仿宋" w:eastAsia="仿宋" w:cs="仿宋"/>
          <w:sz w:val="28"/>
          <w:szCs w:val="28"/>
        </w:rPr>
        <w:t>位于</w:t>
      </w:r>
      <w:r>
        <w:rPr>
          <w:rFonts w:hint="eastAsia" w:ascii="仿宋" w:hAnsi="仿宋" w:eastAsia="仿宋" w:cs="仿宋"/>
          <w:sz w:val="28"/>
          <w:szCs w:val="28"/>
          <w:lang w:eastAsia="zh-CN"/>
        </w:rPr>
        <w:t>龙沙区青云街</w:t>
      </w:r>
      <w:r>
        <w:rPr>
          <w:rFonts w:hint="eastAsia" w:ascii="仿宋" w:hAnsi="仿宋" w:eastAsia="仿宋" w:cs="仿宋"/>
          <w:sz w:val="28"/>
          <w:szCs w:val="28"/>
          <w:lang w:val="en-US" w:eastAsia="zh-CN"/>
        </w:rPr>
        <w:t>168号青云分院，是第一医院紧密型城市医疗集团成员医院。</w:t>
      </w:r>
      <w:r>
        <w:rPr>
          <w:rFonts w:hint="eastAsia" w:ascii="仿宋" w:hAnsi="仿宋" w:eastAsia="仿宋" w:cs="仿宋"/>
          <w:color w:val="000000"/>
          <w:kern w:val="0"/>
          <w:sz w:val="28"/>
          <w:szCs w:val="28"/>
        </w:rPr>
        <w:t>中心</w:t>
      </w:r>
      <w:r>
        <w:rPr>
          <w:rFonts w:hint="eastAsia" w:ascii="仿宋" w:hAnsi="仿宋" w:eastAsia="仿宋" w:cs="仿宋"/>
          <w:sz w:val="28"/>
          <w:szCs w:val="28"/>
        </w:rPr>
        <w:t>设置全科门诊、中医门诊、</w:t>
      </w:r>
      <w:r>
        <w:rPr>
          <w:rFonts w:hint="eastAsia" w:ascii="仿宋" w:hAnsi="仿宋" w:eastAsia="仿宋" w:cs="仿宋"/>
          <w:sz w:val="28"/>
          <w:szCs w:val="28"/>
          <w:lang w:eastAsia="zh-CN"/>
        </w:rPr>
        <w:t>妇科门诊、</w:t>
      </w:r>
      <w:r>
        <w:rPr>
          <w:rFonts w:hint="eastAsia" w:ascii="仿宋" w:hAnsi="仿宋" w:eastAsia="仿宋" w:cs="仿宋"/>
          <w:sz w:val="28"/>
          <w:szCs w:val="28"/>
        </w:rPr>
        <w:t>预防接种门诊、化验室、康</w:t>
      </w:r>
      <w:r>
        <w:rPr>
          <w:rFonts w:hint="eastAsia" w:ascii="仿宋" w:hAnsi="仿宋" w:eastAsia="仿宋" w:cs="仿宋"/>
          <w:sz w:val="28"/>
          <w:szCs w:val="28"/>
          <w:lang w:eastAsia="zh-CN"/>
        </w:rPr>
        <w:t>复诊</w:t>
      </w:r>
      <w:r>
        <w:rPr>
          <w:rFonts w:hint="eastAsia" w:ascii="仿宋" w:hAnsi="仿宋" w:eastAsia="仿宋" w:cs="仿宋"/>
          <w:sz w:val="28"/>
          <w:szCs w:val="28"/>
        </w:rPr>
        <w:t>室、</w:t>
      </w:r>
      <w:r>
        <w:rPr>
          <w:rFonts w:hint="eastAsia" w:ascii="仿宋" w:hAnsi="仿宋" w:eastAsia="仿宋" w:cs="仿宋"/>
          <w:sz w:val="28"/>
          <w:szCs w:val="28"/>
          <w:lang w:eastAsia="zh-CN"/>
        </w:rPr>
        <w:t>中医馆、</w:t>
      </w:r>
      <w:r>
        <w:rPr>
          <w:rFonts w:hint="eastAsia" w:ascii="仿宋" w:hAnsi="仿宋" w:eastAsia="仿宋" w:cs="仿宋"/>
          <w:sz w:val="28"/>
          <w:szCs w:val="28"/>
        </w:rPr>
        <w:t>中西药</w:t>
      </w:r>
      <w:r>
        <w:rPr>
          <w:rFonts w:hint="eastAsia" w:ascii="仿宋" w:hAnsi="仿宋" w:eastAsia="仿宋" w:cs="仿宋"/>
          <w:sz w:val="28"/>
          <w:szCs w:val="28"/>
          <w:lang w:eastAsia="zh-CN"/>
        </w:rPr>
        <w:t>房</w:t>
      </w:r>
      <w:r>
        <w:rPr>
          <w:rFonts w:hint="eastAsia" w:ascii="仿宋" w:hAnsi="仿宋" w:eastAsia="仿宋" w:cs="仿宋"/>
          <w:sz w:val="28"/>
          <w:szCs w:val="28"/>
        </w:rPr>
        <w:t>、</w:t>
      </w:r>
      <w:r>
        <w:rPr>
          <w:rFonts w:hint="eastAsia" w:ascii="仿宋" w:hAnsi="仿宋" w:eastAsia="仿宋" w:cs="仿宋"/>
          <w:sz w:val="28"/>
          <w:szCs w:val="28"/>
          <w:lang w:val="en-US" w:eastAsia="zh-CN"/>
        </w:rPr>
        <w:t>全科医学科（安宁病区）有</w:t>
      </w:r>
      <w:r>
        <w:rPr>
          <w:rFonts w:hint="eastAsia" w:ascii="仿宋" w:hAnsi="仿宋" w:eastAsia="仿宋" w:cs="仿宋"/>
          <w:sz w:val="28"/>
          <w:szCs w:val="28"/>
        </w:rPr>
        <w:t>住院病床10张等</w:t>
      </w:r>
      <w:r>
        <w:rPr>
          <w:rFonts w:hint="eastAsia" w:ascii="仿宋" w:hAnsi="仿宋" w:eastAsia="仿宋" w:cs="仿宋"/>
          <w:b/>
          <w:bCs/>
          <w:sz w:val="28"/>
          <w:szCs w:val="28"/>
        </w:rPr>
        <w:t>。</w:t>
      </w:r>
      <w:r>
        <w:rPr>
          <w:rFonts w:hint="eastAsia" w:ascii="仿宋" w:hAnsi="仿宋" w:eastAsia="仿宋" w:cs="仿宋"/>
          <w:sz w:val="28"/>
          <w:szCs w:val="28"/>
        </w:rPr>
        <w:t>主要承担辖区内居民的基本医疗服务、基本公共卫生服务和残疾人康复指导工作。为进一步充实我中心医疗卫生服务力量</w:t>
      </w:r>
      <w:r>
        <w:rPr>
          <w:rFonts w:hint="eastAsia" w:ascii="仿宋" w:hAnsi="仿宋" w:eastAsia="仿宋" w:cs="仿宋"/>
          <w:sz w:val="28"/>
          <w:szCs w:val="28"/>
          <w:lang w:eastAsia="zh-CN"/>
        </w:rPr>
        <w:t>，</w:t>
      </w:r>
      <w:r>
        <w:rPr>
          <w:rFonts w:hint="eastAsia" w:ascii="仿宋" w:hAnsi="仿宋" w:eastAsia="仿宋" w:cs="仿宋"/>
          <w:sz w:val="28"/>
          <w:szCs w:val="28"/>
        </w:rPr>
        <w:t>优化人员队伍结构，提升基层医疗卫生服务能力</w:t>
      </w:r>
      <w:r>
        <w:rPr>
          <w:rFonts w:hint="eastAsia" w:ascii="仿宋" w:hAnsi="仿宋" w:eastAsia="仿宋" w:cs="仿宋"/>
          <w:sz w:val="28"/>
          <w:szCs w:val="28"/>
          <w:lang w:eastAsia="zh-CN"/>
        </w:rPr>
        <w:t>，</w:t>
      </w:r>
      <w:r>
        <w:rPr>
          <w:rFonts w:hint="eastAsia" w:ascii="仿宋" w:hAnsi="仿宋" w:eastAsia="仿宋" w:cs="仿宋"/>
          <w:sz w:val="28"/>
          <w:szCs w:val="28"/>
        </w:rPr>
        <w:t>切实保障辖区居民基本医疗和公共卫生服务需求，结合我中心工作实际</w:t>
      </w:r>
      <w:r>
        <w:rPr>
          <w:rFonts w:hint="eastAsia" w:ascii="仿宋" w:hAnsi="仿宋" w:eastAsia="仿宋" w:cs="仿宋"/>
          <w:sz w:val="28"/>
          <w:szCs w:val="28"/>
          <w:lang w:eastAsia="zh-CN"/>
        </w:rPr>
        <w:t>，</w:t>
      </w:r>
      <w:r>
        <w:rPr>
          <w:rFonts w:hint="eastAsia" w:ascii="仿宋" w:hAnsi="仿宋" w:eastAsia="仿宋" w:cs="仿宋"/>
          <w:sz w:val="28"/>
          <w:szCs w:val="28"/>
        </w:rPr>
        <w:t>面向社会公开招聘编制外</w:t>
      </w:r>
      <w:r>
        <w:rPr>
          <w:rFonts w:hint="eastAsia" w:ascii="仿宋" w:hAnsi="仿宋" w:eastAsia="仿宋" w:cs="仿宋"/>
          <w:sz w:val="28"/>
          <w:szCs w:val="28"/>
          <w:lang w:val="en-US" w:eastAsia="zh-CN"/>
        </w:rPr>
        <w:t>内科或</w:t>
      </w:r>
      <w:r>
        <w:rPr>
          <w:rFonts w:hint="eastAsia" w:ascii="仿宋" w:hAnsi="仿宋" w:eastAsia="仿宋" w:cs="仿宋"/>
          <w:sz w:val="28"/>
          <w:szCs w:val="28"/>
        </w:rPr>
        <w:t>全科医生、</w:t>
      </w:r>
      <w:r>
        <w:rPr>
          <w:rFonts w:hint="eastAsia" w:ascii="仿宋" w:hAnsi="仿宋" w:eastAsia="仿宋" w:cs="仿宋"/>
          <w:sz w:val="28"/>
          <w:szCs w:val="28"/>
          <w:lang w:val="en-US" w:eastAsia="zh-CN"/>
        </w:rPr>
        <w:t>免疫规划医生、康复治疗师、病房护士、档案员、收费员</w:t>
      </w:r>
      <w:r>
        <w:rPr>
          <w:rFonts w:hint="eastAsia" w:ascii="仿宋" w:hAnsi="仿宋" w:eastAsia="仿宋" w:cs="仿宋"/>
          <w:sz w:val="28"/>
          <w:szCs w:val="28"/>
        </w:rPr>
        <w:t>。</w:t>
      </w:r>
    </w:p>
    <w:p w14:paraId="7D6356C6">
      <w:pPr>
        <w:spacing w:before="320" w:after="120" w:line="288" w:lineRule="auto"/>
        <w:ind w:left="0"/>
        <w:jc w:val="left"/>
        <w:outlineLvl w:val="1"/>
        <w:rPr>
          <w:rFonts w:hint="eastAsia" w:ascii="仿宋" w:hAnsi="仿宋" w:eastAsia="仿宋" w:cs="仿宋"/>
          <w:sz w:val="28"/>
          <w:szCs w:val="28"/>
        </w:rPr>
      </w:pPr>
      <w:bookmarkStart w:id="0" w:name="heading_0"/>
      <w:r>
        <w:rPr>
          <w:rFonts w:hint="eastAsia" w:ascii="仿宋" w:hAnsi="仿宋" w:eastAsia="仿宋" w:cs="仿宋"/>
          <w:b/>
          <w:sz w:val="28"/>
          <w:szCs w:val="28"/>
        </w:rPr>
        <w:t>一、招聘原则</w:t>
      </w:r>
      <w:bookmarkEnd w:id="0"/>
    </w:p>
    <w:p w14:paraId="4E289B5C">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本次招聘坚持“公开、平等、竞争、择优”的原则，严格按照规定程序开展招聘工作，确保招聘过程公平公正、信息公开透明，选拔政治素质高、专业能力强、适合岗位需求的优秀医疗卫生人才。</w:t>
      </w:r>
    </w:p>
    <w:p w14:paraId="1F31DB87">
      <w:pPr>
        <w:spacing w:before="320" w:after="120" w:line="288" w:lineRule="auto"/>
        <w:ind w:left="0"/>
        <w:jc w:val="left"/>
        <w:outlineLvl w:val="1"/>
        <w:rPr>
          <w:rFonts w:hint="eastAsia" w:ascii="仿宋" w:hAnsi="仿宋" w:eastAsia="仿宋" w:cs="仿宋"/>
          <w:sz w:val="28"/>
          <w:szCs w:val="28"/>
        </w:rPr>
      </w:pPr>
      <w:bookmarkStart w:id="1" w:name="heading_1"/>
      <w:r>
        <w:rPr>
          <w:rFonts w:hint="eastAsia" w:ascii="仿宋" w:hAnsi="仿宋" w:eastAsia="仿宋" w:cs="仿宋"/>
          <w:b/>
          <w:sz w:val="28"/>
          <w:szCs w:val="28"/>
        </w:rPr>
        <w:t>二、招聘岗位及人数</w:t>
      </w:r>
      <w:bookmarkEnd w:id="1"/>
    </w:p>
    <w:p w14:paraId="6C7E2FC2">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本次公开招聘编制外工作人员共</w:t>
      </w:r>
      <w:r>
        <w:rPr>
          <w:rFonts w:hint="eastAsia" w:ascii="仿宋" w:hAnsi="仿宋" w:eastAsia="仿宋" w:cs="仿宋"/>
          <w:sz w:val="28"/>
          <w:szCs w:val="28"/>
          <w:lang w:val="en-US" w:eastAsia="zh-CN"/>
        </w:rPr>
        <w:t>6</w:t>
      </w:r>
      <w:r>
        <w:rPr>
          <w:rFonts w:hint="eastAsia" w:ascii="仿宋" w:hAnsi="仿宋" w:eastAsia="仿宋" w:cs="仿宋"/>
          <w:sz w:val="28"/>
          <w:szCs w:val="28"/>
        </w:rPr>
        <w:t>名，其中具体岗位计划、人数及相关要求如下（岗位计划可根据中心实际需求调整，明确岗位层级，便于后续聘用及管理）：</w:t>
      </w:r>
    </w:p>
    <w:tbl>
      <w:tblPr>
        <w:tblStyle w:val="3"/>
        <w:tblW w:w="11444" w:type="dxa"/>
        <w:tblInd w:w="-1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40"/>
        <w:gridCol w:w="1195"/>
        <w:gridCol w:w="2932"/>
        <w:gridCol w:w="1170"/>
        <w:gridCol w:w="1515"/>
        <w:gridCol w:w="3192"/>
      </w:tblGrid>
      <w:tr w14:paraId="2D12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0" w:type="dxa"/>
            <w:tcMar>
              <w:top w:w="60" w:type="dxa"/>
              <w:left w:w="120" w:type="dxa"/>
              <w:bottom w:w="30" w:type="dxa"/>
              <w:right w:w="120" w:type="dxa"/>
            </w:tcMar>
          </w:tcPr>
          <w:p w14:paraId="7AAA17D0">
            <w:pPr>
              <w:spacing w:before="120" w:after="120" w:line="288" w:lineRule="auto"/>
              <w:ind w:left="0"/>
              <w:jc w:val="center"/>
              <w:rPr>
                <w:rFonts w:hint="eastAsia" w:ascii="仿宋" w:hAnsi="仿宋" w:eastAsia="仿宋" w:cs="仿宋"/>
                <w:b/>
                <w:bCs/>
                <w:sz w:val="24"/>
                <w:szCs w:val="24"/>
              </w:rPr>
            </w:pPr>
            <w:r>
              <w:rPr>
                <w:rFonts w:hint="eastAsia" w:ascii="仿宋" w:hAnsi="仿宋" w:eastAsia="仿宋" w:cs="仿宋"/>
                <w:b/>
                <w:bCs/>
                <w:sz w:val="24"/>
                <w:szCs w:val="24"/>
              </w:rPr>
              <w:t>招聘岗位</w:t>
            </w:r>
          </w:p>
        </w:tc>
        <w:tc>
          <w:tcPr>
            <w:tcW w:w="1195" w:type="dxa"/>
            <w:tcMar>
              <w:top w:w="60" w:type="dxa"/>
              <w:left w:w="120" w:type="dxa"/>
              <w:bottom w:w="30" w:type="dxa"/>
              <w:right w:w="120" w:type="dxa"/>
            </w:tcMar>
          </w:tcPr>
          <w:p w14:paraId="5D8BA7A5">
            <w:pPr>
              <w:spacing w:before="120" w:after="120" w:line="288" w:lineRule="auto"/>
              <w:ind w:left="0"/>
              <w:jc w:val="center"/>
              <w:rPr>
                <w:rFonts w:hint="eastAsia" w:ascii="仿宋" w:hAnsi="仿宋" w:eastAsia="仿宋" w:cs="仿宋"/>
                <w:b/>
                <w:bCs/>
                <w:sz w:val="24"/>
                <w:szCs w:val="24"/>
              </w:rPr>
            </w:pPr>
            <w:r>
              <w:rPr>
                <w:rFonts w:hint="eastAsia" w:ascii="仿宋" w:hAnsi="仿宋" w:eastAsia="仿宋" w:cs="仿宋"/>
                <w:b/>
                <w:bCs/>
                <w:sz w:val="24"/>
                <w:szCs w:val="24"/>
              </w:rPr>
              <w:t>招聘人数</w:t>
            </w:r>
          </w:p>
        </w:tc>
        <w:tc>
          <w:tcPr>
            <w:tcW w:w="2932" w:type="dxa"/>
            <w:tcMar>
              <w:top w:w="60" w:type="dxa"/>
              <w:left w:w="120" w:type="dxa"/>
              <w:bottom w:w="30" w:type="dxa"/>
              <w:right w:w="120" w:type="dxa"/>
            </w:tcMar>
          </w:tcPr>
          <w:p w14:paraId="57DD6DEC">
            <w:pPr>
              <w:spacing w:before="120" w:after="120" w:line="288" w:lineRule="auto"/>
              <w:ind w:left="0"/>
              <w:jc w:val="center"/>
              <w:rPr>
                <w:rFonts w:hint="eastAsia" w:ascii="仿宋" w:hAnsi="仿宋" w:eastAsia="仿宋" w:cs="仿宋"/>
                <w:b/>
                <w:bCs/>
                <w:sz w:val="24"/>
                <w:szCs w:val="24"/>
              </w:rPr>
            </w:pPr>
            <w:r>
              <w:rPr>
                <w:rFonts w:hint="eastAsia" w:ascii="仿宋" w:hAnsi="仿宋" w:eastAsia="仿宋" w:cs="仿宋"/>
                <w:b/>
                <w:bCs/>
                <w:sz w:val="24"/>
                <w:szCs w:val="24"/>
              </w:rPr>
              <w:t>岗位核心职责</w:t>
            </w:r>
          </w:p>
        </w:tc>
        <w:tc>
          <w:tcPr>
            <w:tcW w:w="1170" w:type="dxa"/>
            <w:tcMar>
              <w:top w:w="60" w:type="dxa"/>
              <w:left w:w="120" w:type="dxa"/>
              <w:bottom w:w="30" w:type="dxa"/>
              <w:right w:w="120" w:type="dxa"/>
            </w:tcMar>
          </w:tcPr>
          <w:p w14:paraId="22BFAFE8">
            <w:pPr>
              <w:spacing w:before="120" w:after="120" w:line="288" w:lineRule="auto"/>
              <w:ind w:left="0"/>
              <w:jc w:val="center"/>
              <w:rPr>
                <w:rFonts w:hint="eastAsia" w:ascii="仿宋" w:hAnsi="仿宋" w:eastAsia="仿宋" w:cs="仿宋"/>
                <w:b/>
                <w:bCs/>
                <w:sz w:val="24"/>
                <w:szCs w:val="24"/>
              </w:rPr>
            </w:pPr>
            <w:r>
              <w:rPr>
                <w:rFonts w:hint="eastAsia" w:ascii="仿宋" w:hAnsi="仿宋" w:eastAsia="仿宋" w:cs="仿宋"/>
                <w:b/>
                <w:bCs/>
                <w:sz w:val="24"/>
                <w:szCs w:val="24"/>
              </w:rPr>
              <w:t>专业要求</w:t>
            </w:r>
          </w:p>
        </w:tc>
        <w:tc>
          <w:tcPr>
            <w:tcW w:w="1515" w:type="dxa"/>
            <w:tcMar>
              <w:top w:w="60" w:type="dxa"/>
              <w:left w:w="120" w:type="dxa"/>
              <w:bottom w:w="30" w:type="dxa"/>
              <w:right w:w="120" w:type="dxa"/>
            </w:tcMar>
          </w:tcPr>
          <w:p w14:paraId="7B7A9F53">
            <w:pPr>
              <w:spacing w:before="120" w:after="120" w:line="288" w:lineRule="auto"/>
              <w:ind w:left="0"/>
              <w:jc w:val="center"/>
              <w:rPr>
                <w:rFonts w:hint="eastAsia" w:ascii="仿宋" w:hAnsi="仿宋" w:eastAsia="仿宋" w:cs="仿宋"/>
                <w:b/>
                <w:bCs/>
                <w:sz w:val="24"/>
                <w:szCs w:val="24"/>
              </w:rPr>
            </w:pPr>
            <w:r>
              <w:rPr>
                <w:rFonts w:hint="eastAsia" w:ascii="仿宋" w:hAnsi="仿宋" w:eastAsia="仿宋" w:cs="仿宋"/>
                <w:b/>
                <w:bCs/>
                <w:sz w:val="24"/>
                <w:szCs w:val="24"/>
              </w:rPr>
              <w:t>学历要求</w:t>
            </w:r>
          </w:p>
        </w:tc>
        <w:tc>
          <w:tcPr>
            <w:tcW w:w="3192" w:type="dxa"/>
            <w:tcMar>
              <w:top w:w="60" w:type="dxa"/>
              <w:left w:w="120" w:type="dxa"/>
              <w:bottom w:w="30" w:type="dxa"/>
              <w:right w:w="120" w:type="dxa"/>
            </w:tcMar>
          </w:tcPr>
          <w:p w14:paraId="24CC2C9B">
            <w:pPr>
              <w:spacing w:before="120" w:after="120" w:line="288" w:lineRule="auto"/>
              <w:ind w:left="0"/>
              <w:jc w:val="center"/>
              <w:rPr>
                <w:rFonts w:hint="eastAsia" w:ascii="仿宋" w:hAnsi="仿宋" w:eastAsia="仿宋" w:cs="仿宋"/>
                <w:b/>
                <w:bCs/>
                <w:sz w:val="24"/>
                <w:szCs w:val="24"/>
              </w:rPr>
            </w:pPr>
            <w:r>
              <w:rPr>
                <w:rFonts w:hint="eastAsia" w:ascii="仿宋" w:hAnsi="仿宋" w:eastAsia="仿宋" w:cs="仿宋"/>
                <w:b/>
                <w:bCs/>
                <w:sz w:val="24"/>
                <w:szCs w:val="24"/>
              </w:rPr>
              <w:t>其他核心要求</w:t>
            </w:r>
          </w:p>
        </w:tc>
      </w:tr>
      <w:tr w14:paraId="304A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0" w:type="dxa"/>
            <w:tcMar>
              <w:top w:w="60" w:type="dxa"/>
              <w:left w:w="120" w:type="dxa"/>
              <w:bottom w:w="30" w:type="dxa"/>
              <w:right w:w="120" w:type="dxa"/>
            </w:tcMar>
          </w:tcPr>
          <w:p w14:paraId="6117BE1D">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lang w:val="en-US" w:eastAsia="zh-CN"/>
              </w:rPr>
              <w:t>内科、</w:t>
            </w:r>
            <w:r>
              <w:rPr>
                <w:rFonts w:hint="eastAsia" w:ascii="仿宋" w:hAnsi="仿宋" w:eastAsia="仿宋" w:cs="仿宋"/>
                <w:sz w:val="24"/>
                <w:szCs w:val="24"/>
              </w:rPr>
              <w:t>全科医生</w:t>
            </w:r>
          </w:p>
        </w:tc>
        <w:tc>
          <w:tcPr>
            <w:tcW w:w="1195" w:type="dxa"/>
            <w:tcMar>
              <w:top w:w="60" w:type="dxa"/>
              <w:left w:w="120" w:type="dxa"/>
              <w:bottom w:w="30" w:type="dxa"/>
              <w:right w:w="120" w:type="dxa"/>
            </w:tcMar>
          </w:tcPr>
          <w:p w14:paraId="6C091C72">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名（</w:t>
            </w:r>
            <w:r>
              <w:rPr>
                <w:rFonts w:hint="eastAsia" w:ascii="仿宋" w:hAnsi="仿宋" w:eastAsia="仿宋" w:cs="仿宋"/>
                <w:sz w:val="24"/>
                <w:szCs w:val="24"/>
                <w:lang w:val="en-US" w:eastAsia="zh-CN"/>
              </w:rPr>
              <w:t>内科或</w:t>
            </w:r>
            <w:r>
              <w:rPr>
                <w:rFonts w:hint="eastAsia" w:ascii="仿宋" w:hAnsi="仿宋" w:eastAsia="仿宋" w:cs="仿宋"/>
                <w:sz w:val="24"/>
                <w:szCs w:val="24"/>
              </w:rPr>
              <w:t>全科医疗岗）</w:t>
            </w:r>
          </w:p>
        </w:tc>
        <w:tc>
          <w:tcPr>
            <w:tcW w:w="2932" w:type="dxa"/>
            <w:tcMar>
              <w:top w:w="60" w:type="dxa"/>
              <w:left w:w="120" w:type="dxa"/>
              <w:bottom w:w="30" w:type="dxa"/>
              <w:right w:w="120" w:type="dxa"/>
            </w:tcMar>
          </w:tcPr>
          <w:p w14:paraId="3DE73D20">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1. 负责</w:t>
            </w:r>
            <w:r>
              <w:rPr>
                <w:rFonts w:hint="eastAsia" w:ascii="仿宋" w:hAnsi="仿宋" w:eastAsia="仿宋" w:cs="仿宋"/>
                <w:sz w:val="24"/>
                <w:szCs w:val="24"/>
                <w:lang w:val="en-US" w:eastAsia="zh-CN"/>
              </w:rPr>
              <w:t>内科</w:t>
            </w:r>
            <w:r>
              <w:rPr>
                <w:rFonts w:hint="eastAsia" w:ascii="仿宋" w:hAnsi="仿宋" w:eastAsia="仿宋" w:cs="仿宋"/>
                <w:sz w:val="24"/>
                <w:szCs w:val="24"/>
              </w:rPr>
              <w:t>常见病、多发病诊疗，慢性病</w:t>
            </w:r>
            <w:r>
              <w:rPr>
                <w:rFonts w:hint="eastAsia" w:ascii="仿宋" w:hAnsi="仿宋" w:eastAsia="仿宋" w:cs="仿宋"/>
                <w:sz w:val="24"/>
                <w:szCs w:val="24"/>
                <w:lang w:val="en-US" w:eastAsia="zh-CN"/>
              </w:rPr>
              <w:t>综合</w:t>
            </w:r>
            <w:r>
              <w:rPr>
                <w:rFonts w:hint="eastAsia" w:ascii="仿宋" w:hAnsi="仿宋" w:eastAsia="仿宋" w:cs="仿宋"/>
                <w:sz w:val="24"/>
                <w:szCs w:val="24"/>
              </w:rPr>
              <w:t>管理；</w:t>
            </w:r>
            <w:r>
              <w:rPr>
                <w:rFonts w:hint="eastAsia" w:ascii="仿宋" w:hAnsi="仿宋" w:eastAsia="仿宋" w:cs="仿宋"/>
                <w:sz w:val="24"/>
                <w:szCs w:val="24"/>
                <w:lang w:val="en-US" w:eastAsia="zh-CN"/>
              </w:rPr>
              <w:t>2.负责全科住院患者日常诊疗、病房观察，规范书写病历；3.处理患者住院期间突发病情变化、对症处理</w:t>
            </w:r>
            <w:r>
              <w:rPr>
                <w:rFonts w:hint="eastAsia" w:ascii="仿宋" w:hAnsi="仿宋" w:eastAsia="仿宋" w:cs="仿宋"/>
                <w:sz w:val="24"/>
                <w:szCs w:val="24"/>
              </w:rPr>
              <w:t>。</w:t>
            </w:r>
          </w:p>
        </w:tc>
        <w:tc>
          <w:tcPr>
            <w:tcW w:w="1170" w:type="dxa"/>
            <w:tcMar>
              <w:top w:w="60" w:type="dxa"/>
              <w:left w:w="120" w:type="dxa"/>
              <w:bottom w:w="30" w:type="dxa"/>
              <w:right w:w="120" w:type="dxa"/>
            </w:tcMar>
          </w:tcPr>
          <w:p w14:paraId="3275959E">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临床医学（全科医学方向优先）</w:t>
            </w:r>
          </w:p>
        </w:tc>
        <w:tc>
          <w:tcPr>
            <w:tcW w:w="1515" w:type="dxa"/>
            <w:tcMar>
              <w:top w:w="60" w:type="dxa"/>
              <w:left w:w="120" w:type="dxa"/>
              <w:bottom w:w="30" w:type="dxa"/>
              <w:right w:w="120" w:type="dxa"/>
            </w:tcMar>
          </w:tcPr>
          <w:p w14:paraId="50F87284">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大专及以上</w:t>
            </w:r>
            <w:r>
              <w:rPr>
                <w:rFonts w:hint="eastAsia" w:ascii="仿宋" w:hAnsi="仿宋" w:eastAsia="仿宋" w:cs="仿宋"/>
                <w:sz w:val="24"/>
                <w:szCs w:val="24"/>
                <w:lang w:val="en-US" w:eastAsia="zh-CN"/>
              </w:rPr>
              <w:t>（普通高等学校招生全国统一考试取得）</w:t>
            </w:r>
          </w:p>
        </w:tc>
        <w:tc>
          <w:tcPr>
            <w:tcW w:w="3192" w:type="dxa"/>
            <w:tcMar>
              <w:top w:w="60" w:type="dxa"/>
              <w:left w:w="120" w:type="dxa"/>
              <w:bottom w:w="30" w:type="dxa"/>
              <w:right w:w="120" w:type="dxa"/>
            </w:tcMar>
          </w:tcPr>
          <w:p w14:paraId="596EF0DB">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1. 持有执业医师资格证，执业范围为全科或内科；2. 具备全科或内科住院医师规范化培训合格证者优先；3. 有社区卫生服务中心相关工作经验者优先。</w:t>
            </w:r>
          </w:p>
        </w:tc>
      </w:tr>
      <w:tr w14:paraId="470D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0" w:type="dxa"/>
            <w:tcMar>
              <w:top w:w="60" w:type="dxa"/>
              <w:left w:w="120" w:type="dxa"/>
              <w:bottom w:w="30" w:type="dxa"/>
              <w:right w:w="120" w:type="dxa"/>
            </w:tcMar>
          </w:tcPr>
          <w:p w14:paraId="28CEC968">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免疫规划医生</w:t>
            </w:r>
          </w:p>
        </w:tc>
        <w:tc>
          <w:tcPr>
            <w:tcW w:w="1195" w:type="dxa"/>
            <w:tcMar>
              <w:top w:w="60" w:type="dxa"/>
              <w:left w:w="120" w:type="dxa"/>
              <w:bottom w:w="30" w:type="dxa"/>
              <w:right w:w="120" w:type="dxa"/>
            </w:tcMar>
          </w:tcPr>
          <w:p w14:paraId="475061C4">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名</w:t>
            </w:r>
          </w:p>
        </w:tc>
        <w:tc>
          <w:tcPr>
            <w:tcW w:w="2932" w:type="dxa"/>
            <w:tcMar>
              <w:top w:w="60" w:type="dxa"/>
              <w:left w:w="120" w:type="dxa"/>
              <w:bottom w:w="30" w:type="dxa"/>
              <w:right w:w="120" w:type="dxa"/>
            </w:tcMar>
          </w:tcPr>
          <w:p w14:paraId="48343088">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1. 负责辖区免疫规划工作实施，规范开展疫苗接种、冷链管理、接种档案建立与管理；2. 开展预防接种知识宣教，解答群众接种相关咨询，指导群众科学接种；3. 负责接种异常反应监测、报告及应急处</w:t>
            </w:r>
            <w:bookmarkStart w:id="15" w:name="_GoBack"/>
            <w:bookmarkEnd w:id="15"/>
            <w:r>
              <w:rPr>
                <w:rFonts w:hint="eastAsia" w:ascii="仿宋" w:hAnsi="仿宋" w:eastAsia="仿宋" w:cs="仿宋"/>
                <w:sz w:val="24"/>
                <w:szCs w:val="24"/>
              </w:rPr>
              <w:t>置，配合完成疫苗查漏补种工作；4. 协助上级卫生部门完成免疫规划数据上报、资料整理、考核评估等工作；5. 参与辖区传染病防控相关工作，落实免疫规划相关防控措施。</w:t>
            </w:r>
          </w:p>
        </w:tc>
        <w:tc>
          <w:tcPr>
            <w:tcW w:w="1170" w:type="dxa"/>
            <w:tcMar>
              <w:top w:w="60" w:type="dxa"/>
              <w:left w:w="120" w:type="dxa"/>
              <w:bottom w:w="30" w:type="dxa"/>
              <w:right w:w="120" w:type="dxa"/>
            </w:tcMar>
          </w:tcPr>
          <w:p w14:paraId="56B7CBE3">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公共卫生与预防医学类、临床医学类（免疫规划、预防医学、临床医学等方向优先）</w:t>
            </w:r>
          </w:p>
        </w:tc>
        <w:tc>
          <w:tcPr>
            <w:tcW w:w="1515" w:type="dxa"/>
            <w:tcMar>
              <w:top w:w="60" w:type="dxa"/>
              <w:left w:w="120" w:type="dxa"/>
              <w:bottom w:w="30" w:type="dxa"/>
              <w:right w:w="120" w:type="dxa"/>
            </w:tcMar>
          </w:tcPr>
          <w:p w14:paraId="4D73D715">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大专及以上</w:t>
            </w:r>
            <w:r>
              <w:rPr>
                <w:rFonts w:hint="eastAsia" w:ascii="仿宋" w:hAnsi="仿宋" w:eastAsia="仿宋" w:cs="仿宋"/>
                <w:sz w:val="24"/>
                <w:szCs w:val="24"/>
                <w:lang w:val="en-US" w:eastAsia="zh-CN"/>
              </w:rPr>
              <w:t>（普通高等学校招生全国统一考试取得）</w:t>
            </w:r>
          </w:p>
        </w:tc>
        <w:tc>
          <w:tcPr>
            <w:tcW w:w="3192" w:type="dxa"/>
            <w:tcMar>
              <w:top w:w="60" w:type="dxa"/>
              <w:left w:w="120" w:type="dxa"/>
              <w:bottom w:w="30" w:type="dxa"/>
              <w:right w:w="120" w:type="dxa"/>
            </w:tcMar>
          </w:tcPr>
          <w:p w14:paraId="590DEF28">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1. 持有执业医师资格证（公共卫生类别或临床医学类别均可）；2. 熟悉国家免疫规划政策、疫苗接种规范及冷链管理要求；3. 有免疫规划、预防接种相关工作经验者优先，具备预防接种人员培训合格证书者优先；4. 具备良好的沟通能力和责任心，能熟练开展接种相关工作。</w:t>
            </w:r>
          </w:p>
        </w:tc>
      </w:tr>
      <w:tr w14:paraId="0A71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89" w:hRule="atLeast"/>
        </w:trPr>
        <w:tc>
          <w:tcPr>
            <w:tcW w:w="1440" w:type="dxa"/>
            <w:tcMar>
              <w:top w:w="60" w:type="dxa"/>
              <w:left w:w="120" w:type="dxa"/>
              <w:bottom w:w="30" w:type="dxa"/>
              <w:right w:w="120" w:type="dxa"/>
            </w:tcMar>
          </w:tcPr>
          <w:p w14:paraId="2C8BDD70">
            <w:pPr>
              <w:spacing w:before="120" w:after="120" w:line="288" w:lineRule="auto"/>
              <w:ind w:left="0"/>
              <w:jc w:val="left"/>
              <w:rPr>
                <w:rFonts w:hint="eastAsia" w:ascii="仿宋" w:hAnsi="仿宋" w:eastAsia="仿宋" w:cs="仿宋"/>
                <w:sz w:val="24"/>
                <w:szCs w:val="24"/>
                <w:lang w:val="en-US" w:eastAsia="zh-CN"/>
              </w:rPr>
            </w:pPr>
            <w:bookmarkStart w:id="2" w:name="heading_2"/>
            <w:r>
              <w:rPr>
                <w:rFonts w:hint="eastAsia" w:ascii="仿宋" w:hAnsi="仿宋" w:eastAsia="仿宋" w:cs="仿宋"/>
                <w:sz w:val="24"/>
                <w:szCs w:val="24"/>
                <w:lang w:val="en-US" w:eastAsia="zh-CN"/>
              </w:rPr>
              <w:t>康复治疗师</w:t>
            </w:r>
          </w:p>
        </w:tc>
        <w:tc>
          <w:tcPr>
            <w:tcW w:w="1195" w:type="dxa"/>
            <w:tcMar>
              <w:top w:w="60" w:type="dxa"/>
              <w:left w:w="120" w:type="dxa"/>
              <w:bottom w:w="30" w:type="dxa"/>
              <w:right w:w="120" w:type="dxa"/>
            </w:tcMar>
          </w:tcPr>
          <w:p w14:paraId="7181E7D4">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1名</w:t>
            </w:r>
          </w:p>
        </w:tc>
        <w:tc>
          <w:tcPr>
            <w:tcW w:w="2932" w:type="dxa"/>
            <w:tcMar>
              <w:top w:w="60" w:type="dxa"/>
              <w:left w:w="120" w:type="dxa"/>
              <w:bottom w:w="30" w:type="dxa"/>
              <w:right w:w="120" w:type="dxa"/>
            </w:tcMar>
          </w:tcPr>
          <w:p w14:paraId="02986D26">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1.负责开展康复评估、熟练开展运动治疗等常规康复项目。2.负责脑卒中后遗症、颈肩腰腿痛、老年慢病等患者的康复训练、功能恢复指导及疗效跟踪。3.规范书写康复病历、治疗记录，完善台账资料。4.开展患者及家属健康宣教、居家康复指导工作。5.配合科室日常管理、业务学习、值班值守、体检及入户康复等相关工作。</w:t>
            </w:r>
          </w:p>
        </w:tc>
        <w:tc>
          <w:tcPr>
            <w:tcW w:w="1170" w:type="dxa"/>
            <w:tcMar>
              <w:top w:w="60" w:type="dxa"/>
              <w:left w:w="120" w:type="dxa"/>
              <w:bottom w:w="30" w:type="dxa"/>
              <w:right w:w="120" w:type="dxa"/>
            </w:tcMar>
          </w:tcPr>
          <w:p w14:paraId="46D6BA77">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康复治疗学、康复治疗技术等康复相关专业，专业对口。</w:t>
            </w:r>
          </w:p>
        </w:tc>
        <w:tc>
          <w:tcPr>
            <w:tcW w:w="1515" w:type="dxa"/>
            <w:tcMar>
              <w:top w:w="60" w:type="dxa"/>
              <w:left w:w="120" w:type="dxa"/>
              <w:bottom w:w="30" w:type="dxa"/>
              <w:right w:w="120" w:type="dxa"/>
            </w:tcMar>
          </w:tcPr>
          <w:p w14:paraId="3BAF9490">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rPr>
              <w:t>大专及以上学历</w:t>
            </w:r>
            <w:r>
              <w:rPr>
                <w:rFonts w:hint="eastAsia" w:ascii="仿宋" w:hAnsi="仿宋" w:eastAsia="仿宋" w:cs="仿宋"/>
                <w:sz w:val="24"/>
                <w:szCs w:val="24"/>
                <w:lang w:val="en-US" w:eastAsia="zh-CN"/>
              </w:rPr>
              <w:t>（普通高等学校招生全国统一考试取得）</w:t>
            </w:r>
          </w:p>
        </w:tc>
        <w:tc>
          <w:tcPr>
            <w:tcW w:w="3192" w:type="dxa"/>
            <w:tcMar>
              <w:top w:w="60" w:type="dxa"/>
              <w:left w:w="120" w:type="dxa"/>
              <w:bottom w:w="30" w:type="dxa"/>
              <w:right w:w="120" w:type="dxa"/>
            </w:tcMar>
          </w:tcPr>
          <w:p w14:paraId="4806DCBC">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持有康复治疗师初级及以上资格证书；应届生可报考，须按期考取相应资质。</w:t>
            </w:r>
          </w:p>
          <w:p w14:paraId="21B97CD8">
            <w:pPr>
              <w:spacing w:before="120" w:after="120" w:line="288" w:lineRule="auto"/>
              <w:ind w:left="0"/>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熟悉各类康复理疗仪器操作，能够独立开展康复评定与常规康复治疗工作，具备良好的沟通能力和服务意识。</w:t>
            </w:r>
          </w:p>
          <w:p w14:paraId="59F48C86">
            <w:pPr>
              <w:spacing w:before="120" w:after="120" w:line="288" w:lineRule="auto"/>
              <w:ind w:left="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品行端正、遵纪守法，无不良从业记录及医疗差错事故记录，身体健康，能胜任岗位日常工作及临时性工作安排，有基层医疗工作经验者优先</w:t>
            </w:r>
            <w:r>
              <w:rPr>
                <w:rFonts w:hint="eastAsia" w:ascii="仿宋" w:hAnsi="仿宋" w:eastAsia="仿宋" w:cs="仿宋"/>
                <w:sz w:val="24"/>
                <w:szCs w:val="24"/>
                <w:lang w:eastAsia="zh-CN"/>
              </w:rPr>
              <w:t>。</w:t>
            </w:r>
          </w:p>
        </w:tc>
      </w:tr>
      <w:tr w14:paraId="3E65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trPr>
        <w:tc>
          <w:tcPr>
            <w:tcW w:w="1440" w:type="dxa"/>
            <w:tcMar>
              <w:top w:w="60" w:type="dxa"/>
              <w:left w:w="120" w:type="dxa"/>
              <w:bottom w:w="30" w:type="dxa"/>
              <w:right w:w="120" w:type="dxa"/>
            </w:tcMar>
          </w:tcPr>
          <w:p w14:paraId="5D980A46">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护士</w:t>
            </w:r>
          </w:p>
        </w:tc>
        <w:tc>
          <w:tcPr>
            <w:tcW w:w="1195" w:type="dxa"/>
            <w:tcMar>
              <w:top w:w="60" w:type="dxa"/>
              <w:left w:w="120" w:type="dxa"/>
              <w:bottom w:w="30" w:type="dxa"/>
              <w:right w:w="120" w:type="dxa"/>
            </w:tcMar>
          </w:tcPr>
          <w:p w14:paraId="5C07115D">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3名</w:t>
            </w:r>
          </w:p>
        </w:tc>
        <w:tc>
          <w:tcPr>
            <w:tcW w:w="2932" w:type="dxa"/>
            <w:shd w:val="clear" w:color="auto" w:fill="auto"/>
            <w:tcMar>
              <w:top w:w="60" w:type="dxa"/>
              <w:left w:w="120" w:type="dxa"/>
              <w:bottom w:w="30" w:type="dxa"/>
              <w:right w:w="120" w:type="dxa"/>
            </w:tcMar>
          </w:tcPr>
          <w:p w14:paraId="5558C156">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b w:val="0"/>
                <w:bCs/>
                <w:kern w:val="0"/>
                <w:sz w:val="24"/>
                <w:szCs w:val="24"/>
                <w:vertAlign w:val="baseline"/>
                <w:lang w:val="en-US" w:eastAsia="zh-CN"/>
              </w:rPr>
              <w:t>熟悉病房工作流程及相关护理操作</w:t>
            </w:r>
          </w:p>
        </w:tc>
        <w:tc>
          <w:tcPr>
            <w:tcW w:w="1170" w:type="dxa"/>
            <w:shd w:val="clear" w:color="auto" w:fill="auto"/>
            <w:tcMar>
              <w:top w:w="60" w:type="dxa"/>
              <w:left w:w="120" w:type="dxa"/>
              <w:bottom w:w="30" w:type="dxa"/>
              <w:right w:w="120" w:type="dxa"/>
            </w:tcMar>
          </w:tcPr>
          <w:p w14:paraId="4DCB9665">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b w:val="0"/>
                <w:bCs/>
                <w:kern w:val="0"/>
                <w:sz w:val="24"/>
                <w:szCs w:val="24"/>
                <w:vertAlign w:val="baseline"/>
                <w:lang w:val="en-US" w:eastAsia="zh-CN"/>
              </w:rPr>
              <w:t>护理学</w:t>
            </w:r>
          </w:p>
        </w:tc>
        <w:tc>
          <w:tcPr>
            <w:tcW w:w="1515" w:type="dxa"/>
            <w:shd w:val="clear" w:color="auto" w:fill="auto"/>
            <w:tcMar>
              <w:top w:w="60" w:type="dxa"/>
              <w:left w:w="120" w:type="dxa"/>
              <w:bottom w:w="30" w:type="dxa"/>
              <w:right w:w="120" w:type="dxa"/>
            </w:tcMar>
          </w:tcPr>
          <w:p w14:paraId="4B4B0CF6">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sz w:val="24"/>
                <w:szCs w:val="24"/>
              </w:rPr>
              <w:t>大专及以上</w:t>
            </w:r>
            <w:r>
              <w:rPr>
                <w:rFonts w:hint="eastAsia" w:ascii="仿宋" w:hAnsi="仿宋" w:eastAsia="仿宋" w:cs="仿宋"/>
                <w:sz w:val="24"/>
                <w:szCs w:val="24"/>
                <w:lang w:val="en-US" w:eastAsia="zh-CN"/>
              </w:rPr>
              <w:t>（普通高等学校招生全国统一考试取得）</w:t>
            </w:r>
          </w:p>
        </w:tc>
        <w:tc>
          <w:tcPr>
            <w:tcW w:w="3192" w:type="dxa"/>
            <w:shd w:val="clear" w:color="auto" w:fill="auto"/>
            <w:tcMar>
              <w:top w:w="60" w:type="dxa"/>
              <w:left w:w="120" w:type="dxa"/>
              <w:bottom w:w="30" w:type="dxa"/>
              <w:right w:w="120" w:type="dxa"/>
            </w:tcMar>
          </w:tcPr>
          <w:p w14:paraId="2B31EC47">
            <w:pPr>
              <w:pStyle w:val="2"/>
              <w:keepNext w:val="0"/>
              <w:keepLines w:val="0"/>
              <w:widowControl/>
              <w:numPr>
                <w:ilvl w:val="0"/>
                <w:numId w:val="1"/>
              </w:numPr>
              <w:suppressLineNumbers w:val="0"/>
              <w:ind w:left="0" w:leftChars="0" w:right="0" w:rightChars="0" w:firstLine="0" w:firstLineChars="0"/>
              <w:jc w:val="left"/>
              <w:rPr>
                <w:rStyle w:val="6"/>
                <w:rFonts w:hint="eastAsia" w:ascii="仿宋" w:hAnsi="仿宋" w:eastAsia="仿宋" w:cs="仿宋"/>
                <w:b w:val="0"/>
                <w:bCs/>
                <w:sz w:val="24"/>
                <w:szCs w:val="24"/>
                <w:vertAlign w:val="baseline"/>
                <w:lang w:eastAsia="zh-CN"/>
              </w:rPr>
            </w:pPr>
            <w:r>
              <w:rPr>
                <w:rStyle w:val="6"/>
                <w:rFonts w:hint="eastAsia" w:ascii="仿宋" w:hAnsi="仿宋" w:eastAsia="仿宋" w:cs="仿宋"/>
                <w:b w:val="0"/>
                <w:bCs/>
                <w:sz w:val="24"/>
                <w:szCs w:val="24"/>
                <w:vertAlign w:val="baseline"/>
                <w:lang w:eastAsia="zh-CN"/>
              </w:rPr>
              <w:t>需取得护士执业资格（</w:t>
            </w:r>
            <w:r>
              <w:rPr>
                <w:rStyle w:val="6"/>
                <w:rFonts w:hint="eastAsia" w:ascii="仿宋" w:hAnsi="仿宋" w:eastAsia="仿宋" w:cs="仿宋"/>
                <w:b w:val="0"/>
                <w:bCs/>
                <w:sz w:val="24"/>
                <w:szCs w:val="24"/>
                <w:vertAlign w:val="baseline"/>
                <w:lang w:val="en-US" w:eastAsia="zh-CN"/>
              </w:rPr>
              <w:t>有临床工作经验者优先</w:t>
            </w:r>
            <w:r>
              <w:rPr>
                <w:rStyle w:val="6"/>
                <w:rFonts w:hint="eastAsia" w:ascii="仿宋" w:hAnsi="仿宋" w:eastAsia="仿宋" w:cs="仿宋"/>
                <w:b w:val="0"/>
                <w:bCs/>
                <w:sz w:val="24"/>
                <w:szCs w:val="24"/>
                <w:vertAlign w:val="baseline"/>
                <w:lang w:eastAsia="zh-CN"/>
              </w:rPr>
              <w:t>）</w:t>
            </w:r>
          </w:p>
          <w:p w14:paraId="043CF0FD">
            <w:pPr>
              <w:pStyle w:val="2"/>
              <w:keepNext w:val="0"/>
              <w:keepLines w:val="0"/>
              <w:widowControl/>
              <w:numPr>
                <w:ilvl w:val="0"/>
                <w:numId w:val="1"/>
              </w:numPr>
              <w:suppressLineNumbers w:val="0"/>
              <w:ind w:left="0" w:leftChars="0" w:right="0" w:rightChars="0" w:firstLine="0" w:firstLineChars="0"/>
              <w:jc w:val="left"/>
              <w:rPr>
                <w:rStyle w:val="6"/>
                <w:rFonts w:hint="eastAsia" w:ascii="仿宋" w:hAnsi="仿宋" w:eastAsia="仿宋" w:cs="仿宋"/>
                <w:b w:val="0"/>
                <w:bCs/>
                <w:sz w:val="24"/>
                <w:szCs w:val="24"/>
                <w:vertAlign w:val="baseline"/>
                <w:lang w:val="en-US" w:eastAsia="zh-CN"/>
              </w:rPr>
            </w:pPr>
            <w:r>
              <w:rPr>
                <w:rStyle w:val="6"/>
                <w:rFonts w:hint="eastAsia" w:ascii="仿宋" w:hAnsi="仿宋" w:eastAsia="仿宋" w:cs="仿宋"/>
                <w:b w:val="0"/>
                <w:bCs/>
                <w:sz w:val="24"/>
                <w:szCs w:val="24"/>
                <w:vertAlign w:val="baseline"/>
                <w:lang w:val="en-US" w:eastAsia="zh-CN"/>
              </w:rPr>
              <w:t>爱岗敬业，沟通能力强。</w:t>
            </w:r>
          </w:p>
        </w:tc>
      </w:tr>
      <w:tr w14:paraId="328E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0" w:type="dxa"/>
            <w:tcMar>
              <w:top w:w="60" w:type="dxa"/>
              <w:left w:w="120" w:type="dxa"/>
              <w:bottom w:w="30" w:type="dxa"/>
              <w:right w:w="120" w:type="dxa"/>
            </w:tcMar>
          </w:tcPr>
          <w:p w14:paraId="6A8FA6BE">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档案员</w:t>
            </w:r>
          </w:p>
        </w:tc>
        <w:tc>
          <w:tcPr>
            <w:tcW w:w="1195" w:type="dxa"/>
            <w:tcMar>
              <w:top w:w="60" w:type="dxa"/>
              <w:left w:w="120" w:type="dxa"/>
              <w:bottom w:w="30" w:type="dxa"/>
              <w:right w:w="120" w:type="dxa"/>
            </w:tcMar>
          </w:tcPr>
          <w:p w14:paraId="2145D2A5">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2名</w:t>
            </w:r>
          </w:p>
        </w:tc>
        <w:tc>
          <w:tcPr>
            <w:tcW w:w="2932" w:type="dxa"/>
            <w:shd w:val="clear" w:color="auto" w:fill="auto"/>
            <w:tcMar>
              <w:top w:w="60" w:type="dxa"/>
              <w:left w:w="120" w:type="dxa"/>
              <w:bottom w:w="30" w:type="dxa"/>
              <w:right w:w="120" w:type="dxa"/>
            </w:tcMar>
          </w:tcPr>
          <w:p w14:paraId="0018CB26">
            <w:pPr>
              <w:keepNext w:val="0"/>
              <w:keepLines w:val="0"/>
              <w:widowControl/>
              <w:suppressLineNumbers w:val="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kern w:val="0"/>
                <w:sz w:val="24"/>
                <w:szCs w:val="24"/>
                <w:lang w:val="en-US" w:eastAsia="zh-CN"/>
              </w:rPr>
              <w:t>完成日常档案录入量化任务，配合档案查询、统计、验收等工作，服从单位临时工作安排。</w:t>
            </w:r>
          </w:p>
        </w:tc>
        <w:tc>
          <w:tcPr>
            <w:tcW w:w="1170" w:type="dxa"/>
            <w:shd w:val="clear" w:color="auto" w:fill="auto"/>
            <w:tcMar>
              <w:top w:w="60" w:type="dxa"/>
              <w:left w:w="120" w:type="dxa"/>
              <w:bottom w:w="30" w:type="dxa"/>
              <w:right w:w="120" w:type="dxa"/>
            </w:tcMar>
          </w:tcPr>
          <w:p w14:paraId="1B541596">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b w:val="0"/>
                <w:bCs/>
                <w:kern w:val="0"/>
                <w:sz w:val="24"/>
                <w:szCs w:val="24"/>
                <w:vertAlign w:val="baseline"/>
                <w:lang w:val="en-US" w:eastAsia="zh-CN"/>
              </w:rPr>
              <w:t>公共卫生相关</w:t>
            </w:r>
          </w:p>
        </w:tc>
        <w:tc>
          <w:tcPr>
            <w:tcW w:w="1515" w:type="dxa"/>
            <w:shd w:val="clear" w:color="auto" w:fill="auto"/>
            <w:tcMar>
              <w:top w:w="60" w:type="dxa"/>
              <w:left w:w="120" w:type="dxa"/>
              <w:bottom w:w="30" w:type="dxa"/>
              <w:right w:w="120" w:type="dxa"/>
            </w:tcMar>
          </w:tcPr>
          <w:p w14:paraId="604FED56">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中</w:t>
            </w:r>
            <w:r>
              <w:rPr>
                <w:rFonts w:hint="eastAsia" w:ascii="仿宋" w:hAnsi="仿宋" w:eastAsia="仿宋" w:cs="仿宋"/>
                <w:sz w:val="24"/>
                <w:szCs w:val="24"/>
              </w:rPr>
              <w:t>专及以上</w:t>
            </w:r>
            <w:r>
              <w:rPr>
                <w:rFonts w:hint="eastAsia" w:ascii="仿宋" w:hAnsi="仿宋" w:eastAsia="仿宋" w:cs="仿宋"/>
                <w:sz w:val="24"/>
                <w:szCs w:val="24"/>
                <w:lang w:val="en-US" w:eastAsia="zh-CN"/>
              </w:rPr>
              <w:t>（普通高等学校招生全国统一考试取得）</w:t>
            </w:r>
          </w:p>
        </w:tc>
        <w:tc>
          <w:tcPr>
            <w:tcW w:w="3192" w:type="dxa"/>
            <w:shd w:val="clear" w:color="auto" w:fill="auto"/>
            <w:tcMar>
              <w:top w:w="60" w:type="dxa"/>
              <w:left w:w="120" w:type="dxa"/>
              <w:bottom w:w="30" w:type="dxa"/>
              <w:right w:w="120" w:type="dxa"/>
            </w:tcMar>
          </w:tcPr>
          <w:p w14:paraId="4A00C9E4">
            <w:pPr>
              <w:pStyle w:val="2"/>
              <w:keepNext w:val="0"/>
              <w:keepLines w:val="0"/>
              <w:widowControl/>
              <w:numPr>
                <w:ilvl w:val="0"/>
                <w:numId w:val="0"/>
              </w:numPr>
              <w:suppressLineNumbers w:val="0"/>
              <w:ind w:left="0" w:leftChars="0" w:right="0" w:rightChars="0" w:firstLine="0" w:firstLineChars="0"/>
              <w:jc w:val="left"/>
              <w:rPr>
                <w:rStyle w:val="6"/>
                <w:rFonts w:hint="eastAsia" w:ascii="仿宋" w:hAnsi="仿宋" w:eastAsia="仿宋" w:cs="仿宋"/>
                <w:b w:val="0"/>
                <w:bCs/>
                <w:sz w:val="24"/>
                <w:szCs w:val="24"/>
                <w:vertAlign w:val="baseline"/>
                <w:lang w:val="en-US" w:eastAsia="zh-CN"/>
              </w:rPr>
            </w:pPr>
            <w:r>
              <w:rPr>
                <w:rStyle w:val="6"/>
                <w:rFonts w:hint="eastAsia" w:ascii="仿宋" w:hAnsi="仿宋" w:eastAsia="仿宋" w:cs="仿宋"/>
                <w:b w:val="0"/>
                <w:bCs/>
                <w:sz w:val="24"/>
                <w:szCs w:val="24"/>
                <w:vertAlign w:val="baseline"/>
                <w:lang w:val="en-US" w:eastAsia="zh-CN"/>
              </w:rPr>
              <w:t>有社区公卫工作经验者优先</w:t>
            </w:r>
          </w:p>
        </w:tc>
      </w:tr>
      <w:tr w14:paraId="4D0C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0" w:type="dxa"/>
            <w:tcMar>
              <w:top w:w="60" w:type="dxa"/>
              <w:left w:w="120" w:type="dxa"/>
              <w:bottom w:w="30" w:type="dxa"/>
              <w:right w:w="120" w:type="dxa"/>
            </w:tcMar>
          </w:tcPr>
          <w:p w14:paraId="4A86A3CE">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收费员</w:t>
            </w:r>
          </w:p>
        </w:tc>
        <w:tc>
          <w:tcPr>
            <w:tcW w:w="1195" w:type="dxa"/>
            <w:tcMar>
              <w:top w:w="60" w:type="dxa"/>
              <w:left w:w="120" w:type="dxa"/>
              <w:bottom w:w="30" w:type="dxa"/>
              <w:right w:w="120" w:type="dxa"/>
            </w:tcMar>
          </w:tcPr>
          <w:p w14:paraId="30592A14">
            <w:pPr>
              <w:spacing w:before="120" w:after="120" w:line="288" w:lineRule="auto"/>
              <w:ind w:lef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1名</w:t>
            </w:r>
          </w:p>
        </w:tc>
        <w:tc>
          <w:tcPr>
            <w:tcW w:w="2932" w:type="dxa"/>
            <w:shd w:val="clear" w:color="auto" w:fill="auto"/>
            <w:tcMar>
              <w:top w:w="60" w:type="dxa"/>
              <w:left w:w="120" w:type="dxa"/>
              <w:bottom w:w="30" w:type="dxa"/>
              <w:right w:w="120" w:type="dxa"/>
            </w:tcMar>
          </w:tcPr>
          <w:p w14:paraId="35552CD2">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b w:val="0"/>
                <w:bCs/>
                <w:kern w:val="0"/>
                <w:sz w:val="24"/>
                <w:szCs w:val="24"/>
                <w:vertAlign w:val="baseline"/>
                <w:lang w:val="en-US" w:eastAsia="zh-CN"/>
              </w:rPr>
              <w:t>1. 负责门诊挂号、收费、退费、医保结算、医保刷卡，严格执行医保政策。2. 每日核对现金、微信、支付宝、POS机收款，日清日结，按时上交款项，做好台账登记。3. 妥善保管票据、发票、收款印章，规范开具收费票据。4. 做好患者收费解释工作，宣传医保报销政策；完成财务对账、资料归档。5. 遵守财务制度、医保规章制度，完成领导交办其他工作。</w:t>
            </w:r>
          </w:p>
        </w:tc>
        <w:tc>
          <w:tcPr>
            <w:tcW w:w="1170" w:type="dxa"/>
            <w:shd w:val="clear" w:color="auto" w:fill="auto"/>
            <w:tcMar>
              <w:top w:w="60" w:type="dxa"/>
              <w:left w:w="120" w:type="dxa"/>
              <w:bottom w:w="30" w:type="dxa"/>
              <w:right w:w="120" w:type="dxa"/>
            </w:tcMar>
          </w:tcPr>
          <w:p w14:paraId="27EED08C">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b w:val="0"/>
                <w:bCs/>
                <w:kern w:val="0"/>
                <w:sz w:val="24"/>
                <w:szCs w:val="24"/>
                <w:vertAlign w:val="baseline"/>
                <w:lang w:val="en-US" w:eastAsia="zh-CN"/>
              </w:rPr>
            </w:pPr>
            <w:r>
              <w:rPr>
                <w:rFonts w:hint="eastAsia" w:ascii="仿宋" w:hAnsi="仿宋" w:eastAsia="仿宋" w:cs="仿宋"/>
                <w:b w:val="0"/>
                <w:bCs/>
                <w:kern w:val="0"/>
                <w:sz w:val="24"/>
                <w:szCs w:val="24"/>
                <w:vertAlign w:val="baseline"/>
                <w:lang w:val="en-US" w:eastAsia="zh-CN"/>
              </w:rPr>
              <w:t>财务、会计计算机相关专业</w:t>
            </w:r>
          </w:p>
        </w:tc>
        <w:tc>
          <w:tcPr>
            <w:tcW w:w="1515" w:type="dxa"/>
            <w:shd w:val="clear" w:color="auto" w:fill="auto"/>
            <w:tcMar>
              <w:top w:w="60" w:type="dxa"/>
              <w:left w:w="120" w:type="dxa"/>
              <w:bottom w:w="30" w:type="dxa"/>
              <w:right w:w="120" w:type="dxa"/>
            </w:tcMar>
          </w:tcPr>
          <w:p w14:paraId="00B0F4F7">
            <w:pPr>
              <w:pStyle w:val="2"/>
              <w:keepNext w:val="0"/>
              <w:keepLines w:val="0"/>
              <w:widowControl/>
              <w:numPr>
                <w:ilvl w:val="0"/>
                <w:numId w:val="0"/>
              </w:numPr>
              <w:suppressLineNumbers w:val="0"/>
              <w:ind w:left="0" w:leftChars="0" w:right="0" w:righ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大专及以上学历（普通高等学校招生全国统一考试取得）</w:t>
            </w:r>
          </w:p>
        </w:tc>
        <w:tc>
          <w:tcPr>
            <w:tcW w:w="3192" w:type="dxa"/>
            <w:shd w:val="clear" w:color="auto" w:fill="auto"/>
            <w:tcMar>
              <w:top w:w="60" w:type="dxa"/>
              <w:left w:w="120" w:type="dxa"/>
              <w:bottom w:w="30" w:type="dxa"/>
              <w:right w:w="120" w:type="dxa"/>
            </w:tcMar>
          </w:tcPr>
          <w:p w14:paraId="013A84C3">
            <w:pPr>
              <w:pStyle w:val="2"/>
              <w:keepNext w:val="0"/>
              <w:keepLines w:val="0"/>
              <w:widowControl/>
              <w:numPr>
                <w:ilvl w:val="0"/>
                <w:numId w:val="0"/>
              </w:numPr>
              <w:suppressLineNumbers w:val="0"/>
              <w:ind w:left="0" w:leftChars="0" w:right="0" w:rightChars="0" w:firstLine="0" w:firstLineChars="0"/>
              <w:jc w:val="left"/>
              <w:rPr>
                <w:rStyle w:val="6"/>
                <w:rFonts w:hint="eastAsia" w:ascii="仿宋" w:hAnsi="仿宋" w:eastAsia="仿宋" w:cs="仿宋"/>
                <w:b w:val="0"/>
                <w:bCs/>
                <w:sz w:val="24"/>
                <w:szCs w:val="24"/>
                <w:vertAlign w:val="baseline"/>
                <w:lang w:val="en-US" w:eastAsia="zh-CN"/>
              </w:rPr>
            </w:pPr>
            <w:r>
              <w:rPr>
                <w:rStyle w:val="6"/>
                <w:rFonts w:hint="eastAsia" w:ascii="仿宋" w:hAnsi="仿宋" w:eastAsia="仿宋" w:cs="仿宋"/>
                <w:b w:val="0"/>
                <w:bCs/>
                <w:sz w:val="24"/>
                <w:szCs w:val="24"/>
                <w:vertAlign w:val="baseline"/>
                <w:lang w:val="en-US" w:eastAsia="zh-CN"/>
              </w:rPr>
              <w:t>1.熟悉电脑操作，熟练使用收费系统，了解城乡居民医保、职工医保报销政策。2. 细心严谨，责任心强，无不良征信及违法记录；有医院、基层医疗机构收费工作经验优先。</w:t>
            </w:r>
          </w:p>
        </w:tc>
      </w:tr>
    </w:tbl>
    <w:p w14:paraId="6E3132C0">
      <w:pPr>
        <w:numPr>
          <w:ilvl w:val="0"/>
          <w:numId w:val="2"/>
        </w:numPr>
        <w:spacing w:before="320" w:after="120" w:line="288" w:lineRule="auto"/>
        <w:ind w:left="0"/>
        <w:jc w:val="left"/>
        <w:outlineLvl w:val="1"/>
        <w:rPr>
          <w:rFonts w:hint="eastAsia" w:ascii="仿宋" w:hAnsi="仿宋" w:eastAsia="仿宋" w:cs="仿宋"/>
          <w:b/>
          <w:sz w:val="28"/>
          <w:szCs w:val="28"/>
        </w:rPr>
      </w:pPr>
      <w:r>
        <w:rPr>
          <w:rFonts w:hint="eastAsia" w:ascii="仿宋" w:hAnsi="仿宋" w:eastAsia="仿宋" w:cs="仿宋"/>
          <w:b/>
          <w:sz w:val="28"/>
          <w:szCs w:val="28"/>
        </w:rPr>
        <w:t>招聘条件</w:t>
      </w:r>
      <w:bookmarkEnd w:id="2"/>
      <w:bookmarkStart w:id="3" w:name="heading_3"/>
    </w:p>
    <w:p w14:paraId="467267E1">
      <w:pPr>
        <w:numPr>
          <w:ilvl w:val="0"/>
          <w:numId w:val="0"/>
        </w:numPr>
        <w:spacing w:before="320" w:after="120" w:line="288" w:lineRule="auto"/>
        <w:jc w:val="left"/>
        <w:outlineLvl w:val="1"/>
        <w:rPr>
          <w:rFonts w:hint="eastAsia" w:ascii="仿宋" w:hAnsi="仿宋" w:eastAsia="仿宋" w:cs="仿宋"/>
          <w:sz w:val="28"/>
          <w:szCs w:val="28"/>
        </w:rPr>
      </w:pPr>
      <w:r>
        <w:rPr>
          <w:rFonts w:hint="eastAsia" w:ascii="仿宋" w:hAnsi="仿宋" w:eastAsia="仿宋" w:cs="仿宋"/>
          <w:b/>
          <w:sz w:val="28"/>
          <w:szCs w:val="28"/>
        </w:rPr>
        <w:t>（一）基本条件</w:t>
      </w:r>
      <w:bookmarkEnd w:id="3"/>
    </w:p>
    <w:p w14:paraId="5A7A1D98">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具有中华人民共和国国籍，拥护中国共产党的领导，遵守宪法、法律、法规，具有良好的政治素质和道德品行，无违法违纪记录。</w:t>
      </w:r>
    </w:p>
    <w:p w14:paraId="270D3B6C">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年龄要求：</w:t>
      </w:r>
      <w:r>
        <w:rPr>
          <w:rFonts w:hint="eastAsia" w:ascii="仿宋" w:hAnsi="仿宋" w:eastAsia="仿宋" w:cs="仿宋"/>
          <w:sz w:val="28"/>
          <w:szCs w:val="28"/>
          <w:lang w:val="en-US" w:eastAsia="zh-CN"/>
        </w:rPr>
        <w:t xml:space="preserve"> 医师岗位年龄原则上不超过60周岁，业务能力突出、资质过硬的专业医师，年龄可放宽至65周岁；护理岗位应聘人员年龄要求35周岁以下，其他岗位人员年龄要求40周岁以下，具备社区卫生服务相关工作经验者，年龄条件可适当放宽。</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具体情况可以面议</w:t>
      </w:r>
      <w:r>
        <w:rPr>
          <w:rFonts w:hint="eastAsia" w:ascii="仿宋" w:hAnsi="仿宋" w:eastAsia="仿宋" w:cs="仿宋"/>
          <w:sz w:val="28"/>
          <w:szCs w:val="28"/>
          <w:lang w:eastAsia="zh-CN"/>
        </w:rPr>
        <w:t>）</w:t>
      </w:r>
    </w:p>
    <w:p w14:paraId="5A2E7C4E">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身体健康，具备履行岗位职责所需的身体条件、心理素质和工作能力，能适应基层医疗卫生工作节奏，无传染性疾病、精神类疾病及其他影响履职的疾病，符合医疗卫生行业从业健康要求。</w:t>
      </w:r>
    </w:p>
    <w:p w14:paraId="52BEA5EC">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热爱基层医疗卫生事业，有较强的责任心、服务意识和团队协作精神，愿意长期在我中心工作，服从中心的岗位调配和工作安排。</w:t>
      </w:r>
    </w:p>
    <w:p w14:paraId="523F27BE">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学历及专业需与岗位要求完全匹配，学历证书需为国家承认的全日制或非全日制有效学历，专业以毕业证载明专业为准，相近专业不得报考。</w:t>
      </w:r>
    </w:p>
    <w:p w14:paraId="086E6093">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具备岗位要求的执业资格证书，且证书在有效期内，未被吊销、注销，执业注册信息可正常查询。</w:t>
      </w:r>
    </w:p>
    <w:p w14:paraId="2EB48EB2">
      <w:pPr>
        <w:spacing w:before="300" w:after="120" w:line="288" w:lineRule="auto"/>
        <w:ind w:left="0"/>
        <w:jc w:val="left"/>
        <w:outlineLvl w:val="2"/>
        <w:rPr>
          <w:rFonts w:hint="eastAsia" w:ascii="仿宋" w:hAnsi="仿宋" w:eastAsia="仿宋" w:cs="仿宋"/>
          <w:sz w:val="28"/>
          <w:szCs w:val="28"/>
        </w:rPr>
      </w:pPr>
      <w:bookmarkStart w:id="4" w:name="heading_4"/>
      <w:r>
        <w:rPr>
          <w:rFonts w:hint="eastAsia" w:ascii="仿宋" w:hAnsi="仿宋" w:eastAsia="仿宋" w:cs="仿宋"/>
          <w:b/>
          <w:sz w:val="28"/>
          <w:szCs w:val="28"/>
        </w:rPr>
        <w:t>（二）不得报考情形</w:t>
      </w:r>
      <w:bookmarkEnd w:id="4"/>
    </w:p>
    <w:p w14:paraId="7AA6308F">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受过刑事处罚或者涉嫌犯罪尚未查清的，或因犯罪情节轻微被不起诉、免予刑事处罚的。</w:t>
      </w:r>
    </w:p>
    <w:p w14:paraId="174857BB">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曾因吸毒、卖淫嫖娼、赌博等行为受过行政处罚的，或有其他严重违反社会公德、职业道德记录的。</w:t>
      </w:r>
    </w:p>
    <w:p w14:paraId="4207D624">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因违法违纪被开除、辞退或者解聘的（含机关事业单位、医疗卫生机构等各类用工单位）。</w:t>
      </w:r>
    </w:p>
    <w:p w14:paraId="15F20326">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被依法列为失信联合惩戒对象的，或个人征信有严重不良记录的。</w:t>
      </w:r>
    </w:p>
    <w:p w14:paraId="5EED8037">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不符合岗位招聘条件的其他情形（含学历、专业、资格证、年龄等未达标者）。</w:t>
      </w:r>
    </w:p>
    <w:p w14:paraId="256C6BB4">
      <w:pPr>
        <w:numPr>
          <w:ilvl w:val="0"/>
          <w:numId w:val="3"/>
        </w:numPr>
        <w:spacing w:before="300" w:after="120" w:line="288" w:lineRule="auto"/>
        <w:ind w:left="0"/>
        <w:jc w:val="left"/>
        <w:outlineLvl w:val="2"/>
        <w:rPr>
          <w:rFonts w:hint="eastAsia" w:ascii="仿宋" w:hAnsi="仿宋" w:eastAsia="仿宋" w:cs="仿宋"/>
          <w:sz w:val="28"/>
          <w:szCs w:val="28"/>
        </w:rPr>
      </w:pPr>
      <w:r>
        <w:rPr>
          <w:rFonts w:hint="eastAsia" w:ascii="仿宋" w:hAnsi="仿宋" w:eastAsia="仿宋" w:cs="仿宋"/>
          <w:b/>
          <w:sz w:val="28"/>
          <w:szCs w:val="28"/>
          <w:lang w:val="en-US" w:eastAsia="zh-CN"/>
        </w:rPr>
        <w:t>薪酬福利待遇</w:t>
      </w:r>
    </w:p>
    <w:p w14:paraId="519BC3CF">
      <w:pPr>
        <w:numPr>
          <w:ilvl w:val="0"/>
          <w:numId w:val="0"/>
        </w:numPr>
        <w:spacing w:before="300" w:after="120" w:line="288" w:lineRule="auto"/>
        <w:ind w:firstLine="560" w:firstLineChars="200"/>
        <w:jc w:val="left"/>
        <w:outlineLvl w:val="2"/>
        <w:rPr>
          <w:rFonts w:hint="eastAsia" w:ascii="仿宋" w:hAnsi="仿宋" w:eastAsia="仿宋" w:cs="仿宋"/>
          <w:sz w:val="28"/>
          <w:szCs w:val="28"/>
        </w:rPr>
      </w:pPr>
      <w:r>
        <w:rPr>
          <w:rFonts w:hint="eastAsia" w:ascii="仿宋" w:hAnsi="仿宋" w:eastAsia="仿宋" w:cs="仿宋"/>
          <w:b w:val="0"/>
          <w:bCs/>
          <w:sz w:val="28"/>
          <w:szCs w:val="28"/>
          <w:lang w:val="en-US" w:eastAsia="zh-CN"/>
        </w:rPr>
        <w:t>本次招聘岗位为编外聘用岗，社区内实行岗位定额工资，具体薪酬待遇面议，绩效考核根据社区绩效考核方案执行。</w:t>
      </w:r>
    </w:p>
    <w:p w14:paraId="0267E672">
      <w:pPr>
        <w:numPr>
          <w:ilvl w:val="0"/>
          <w:numId w:val="2"/>
        </w:numPr>
        <w:spacing w:before="320" w:after="120" w:line="288" w:lineRule="auto"/>
        <w:ind w:left="0" w:leftChars="0" w:firstLine="0" w:firstLineChars="0"/>
        <w:jc w:val="left"/>
        <w:outlineLvl w:val="1"/>
        <w:rPr>
          <w:rFonts w:hint="eastAsia" w:ascii="仿宋" w:hAnsi="仿宋" w:eastAsia="仿宋" w:cs="仿宋"/>
          <w:b/>
          <w:sz w:val="28"/>
          <w:szCs w:val="28"/>
        </w:rPr>
      </w:pPr>
      <w:bookmarkStart w:id="5" w:name="heading_5"/>
      <w:r>
        <w:rPr>
          <w:rFonts w:hint="eastAsia" w:ascii="仿宋" w:hAnsi="仿宋" w:eastAsia="仿宋" w:cs="仿宋"/>
          <w:b/>
          <w:sz w:val="28"/>
          <w:szCs w:val="28"/>
        </w:rPr>
        <w:t>招聘程序</w:t>
      </w:r>
      <w:bookmarkEnd w:id="5"/>
      <w:bookmarkStart w:id="6" w:name="heading_6"/>
    </w:p>
    <w:p w14:paraId="2ADC5E7B">
      <w:pPr>
        <w:numPr>
          <w:ilvl w:val="0"/>
          <w:numId w:val="0"/>
        </w:numPr>
        <w:spacing w:before="320" w:after="120" w:line="288" w:lineRule="auto"/>
        <w:ind w:leftChars="0"/>
        <w:jc w:val="left"/>
        <w:outlineLvl w:val="1"/>
        <w:rPr>
          <w:rFonts w:hint="eastAsia" w:ascii="仿宋" w:hAnsi="仿宋" w:eastAsia="仿宋" w:cs="仿宋"/>
          <w:sz w:val="28"/>
          <w:szCs w:val="28"/>
        </w:rPr>
      </w:pPr>
      <w:r>
        <w:rPr>
          <w:rFonts w:hint="eastAsia" w:ascii="仿宋" w:hAnsi="仿宋" w:eastAsia="仿宋" w:cs="仿宋"/>
          <w:b/>
          <w:sz w:val="28"/>
          <w:szCs w:val="28"/>
        </w:rPr>
        <w:t>（一）报名</w:t>
      </w:r>
      <w:bookmarkEnd w:id="6"/>
    </w:p>
    <w:p w14:paraId="65F8E4D6">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报名时间：</w:t>
      </w:r>
      <w:r>
        <w:rPr>
          <w:rFonts w:hint="eastAsia" w:ascii="仿宋" w:hAnsi="仿宋" w:eastAsia="仿宋" w:cs="仿宋"/>
          <w:sz w:val="28"/>
          <w:szCs w:val="28"/>
          <w:lang w:val="en-US" w:eastAsia="zh-CN"/>
        </w:rPr>
        <w:t>2026</w:t>
      </w:r>
      <w:r>
        <w:rPr>
          <w:rFonts w:hint="eastAsia" w:ascii="仿宋" w:hAnsi="仿宋" w:eastAsia="仿宋" w:cs="仿宋"/>
          <w:sz w:val="28"/>
          <w:szCs w:val="28"/>
        </w:rPr>
        <w:t>年</w:t>
      </w:r>
      <w:r>
        <w:rPr>
          <w:rFonts w:hint="eastAsia" w:ascii="仿宋" w:hAnsi="仿宋" w:eastAsia="仿宋" w:cs="仿宋"/>
          <w:sz w:val="28"/>
          <w:szCs w:val="28"/>
          <w:lang w:val="en-US"/>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w:t>
      </w:r>
      <w:r>
        <w:rPr>
          <w:rFonts w:hint="eastAsia" w:ascii="仿宋" w:hAnsi="仿宋" w:eastAsia="仿宋" w:cs="仿宋"/>
          <w:sz w:val="28"/>
          <w:szCs w:val="28"/>
          <w:lang w:val="en-US" w:eastAsia="zh-CN"/>
        </w:rPr>
        <w:t>2026</w:t>
      </w:r>
      <w:r>
        <w:rPr>
          <w:rFonts w:hint="eastAsia" w:ascii="仿宋" w:hAnsi="仿宋" w:eastAsia="仿宋" w:cs="仿宋"/>
          <w:sz w:val="28"/>
          <w:szCs w:val="28"/>
        </w:rPr>
        <w:t>年</w:t>
      </w:r>
      <w:r>
        <w:rPr>
          <w:rFonts w:hint="eastAsia" w:ascii="仿宋" w:hAnsi="仿宋" w:eastAsia="仿宋" w:cs="仿宋"/>
          <w:sz w:val="28"/>
          <w:szCs w:val="28"/>
          <w:lang w:val="en-US"/>
        </w:rPr>
        <w:t>9</w:t>
      </w:r>
      <w:r>
        <w:rPr>
          <w:rFonts w:hint="eastAsia" w:ascii="仿宋" w:hAnsi="仿宋" w:eastAsia="仿宋" w:cs="仿宋"/>
          <w:sz w:val="28"/>
          <w:szCs w:val="28"/>
        </w:rPr>
        <w:t>月</w:t>
      </w:r>
      <w:r>
        <w:rPr>
          <w:rFonts w:hint="eastAsia" w:ascii="仿宋" w:hAnsi="仿宋" w:eastAsia="仿宋" w:cs="仿宋"/>
          <w:sz w:val="28"/>
          <w:szCs w:val="28"/>
          <w:lang w:val="en-US" w:eastAsia="zh-CN"/>
        </w:rPr>
        <w:t>24</w:t>
      </w:r>
      <w:r>
        <w:rPr>
          <w:rFonts w:hint="eastAsia" w:ascii="仿宋" w:hAnsi="仿宋" w:eastAsia="仿宋" w:cs="仿宋"/>
          <w:sz w:val="28"/>
          <w:szCs w:val="28"/>
        </w:rPr>
        <w:t>日（工作日</w:t>
      </w:r>
      <w:r>
        <w:rPr>
          <w:rFonts w:hint="eastAsia" w:ascii="仿宋" w:hAnsi="仿宋" w:eastAsia="仿宋" w:cs="仿宋"/>
          <w:sz w:val="28"/>
          <w:szCs w:val="28"/>
          <w:lang w:val="en-US" w:eastAsia="zh-CN"/>
        </w:rPr>
        <w:t>8</w:t>
      </w:r>
      <w:r>
        <w:rPr>
          <w:rFonts w:hint="eastAsia" w:ascii="仿宋" w:hAnsi="仿宋" w:eastAsia="仿宋" w:cs="仿宋"/>
          <w:sz w:val="28"/>
          <w:szCs w:val="28"/>
        </w:rPr>
        <w:t>:00-11:</w:t>
      </w:r>
      <w:r>
        <w:rPr>
          <w:rFonts w:hint="eastAsia" w:ascii="仿宋" w:hAnsi="仿宋" w:eastAsia="仿宋" w:cs="仿宋"/>
          <w:sz w:val="28"/>
          <w:szCs w:val="28"/>
          <w:lang w:val="en-US" w:eastAsia="zh-CN"/>
        </w:rPr>
        <w:t>0</w:t>
      </w:r>
      <w:r>
        <w:rPr>
          <w:rFonts w:hint="eastAsia" w:ascii="仿宋" w:hAnsi="仿宋" w:eastAsia="仿宋" w:cs="仿宋"/>
          <w:sz w:val="28"/>
          <w:szCs w:val="28"/>
        </w:rPr>
        <w:t>0，</w:t>
      </w:r>
      <w:r>
        <w:rPr>
          <w:rFonts w:hint="eastAsia" w:ascii="仿宋" w:hAnsi="仿宋" w:eastAsia="仿宋" w:cs="仿宋"/>
          <w:sz w:val="28"/>
          <w:szCs w:val="28"/>
          <w:lang w:val="en-US" w:eastAsia="zh-CN"/>
        </w:rPr>
        <w:t>13</w:t>
      </w:r>
      <w:r>
        <w:rPr>
          <w:rFonts w:hint="eastAsia" w:ascii="仿宋" w:hAnsi="仿宋" w:eastAsia="仿宋" w:cs="仿宋"/>
          <w:sz w:val="28"/>
          <w:szCs w:val="28"/>
        </w:rPr>
        <w:t>:30-1</w:t>
      </w: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eastAsia" w:ascii="仿宋" w:hAnsi="仿宋" w:eastAsia="仿宋" w:cs="仿宋"/>
          <w:sz w:val="28"/>
          <w:szCs w:val="28"/>
          <w:lang w:val="en-US" w:eastAsia="zh-CN"/>
        </w:rPr>
        <w:t>0</w:t>
      </w:r>
      <w:r>
        <w:rPr>
          <w:rFonts w:hint="eastAsia" w:ascii="仿宋" w:hAnsi="仿宋" w:eastAsia="仿宋" w:cs="仿宋"/>
          <w:sz w:val="28"/>
          <w:szCs w:val="28"/>
        </w:rPr>
        <w:t>0）。</w:t>
      </w:r>
    </w:p>
    <w:p w14:paraId="65DBDE5F">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报名方式：现场报名（可结合网上报名补充），报名地点为</w:t>
      </w:r>
      <w:r>
        <w:rPr>
          <w:rFonts w:hint="eastAsia" w:ascii="仿宋" w:hAnsi="仿宋" w:eastAsia="仿宋" w:cs="仿宋"/>
          <w:sz w:val="28"/>
          <w:szCs w:val="28"/>
          <w:lang w:val="en-US" w:eastAsia="zh-CN"/>
        </w:rPr>
        <w:t>五龙街道</w:t>
      </w:r>
      <w:r>
        <w:rPr>
          <w:rFonts w:hint="eastAsia" w:ascii="仿宋" w:hAnsi="仿宋" w:eastAsia="仿宋" w:cs="仿宋"/>
          <w:sz w:val="28"/>
          <w:szCs w:val="28"/>
        </w:rPr>
        <w:t>社区卫生服务中心</w:t>
      </w:r>
      <w:r>
        <w:rPr>
          <w:rFonts w:hint="eastAsia" w:ascii="仿宋" w:hAnsi="仿宋" w:eastAsia="仿宋" w:cs="仿宋"/>
          <w:sz w:val="28"/>
          <w:szCs w:val="28"/>
          <w:lang w:val="en-US" w:eastAsia="zh-CN"/>
        </w:rPr>
        <w:t>二楼</w:t>
      </w:r>
      <w:r>
        <w:rPr>
          <w:rFonts w:hint="eastAsia" w:ascii="仿宋" w:hAnsi="仿宋" w:eastAsia="仿宋" w:cs="仿宋"/>
          <w:sz w:val="28"/>
          <w:szCs w:val="28"/>
        </w:rPr>
        <w:t>办公室（地址：</w:t>
      </w:r>
      <w:r>
        <w:rPr>
          <w:rFonts w:hint="eastAsia" w:ascii="仿宋" w:hAnsi="仿宋" w:eastAsia="仿宋" w:cs="仿宋"/>
          <w:sz w:val="28"/>
          <w:szCs w:val="28"/>
          <w:lang w:val="en-US" w:eastAsia="zh-CN"/>
        </w:rPr>
        <w:t>龙沙</w:t>
      </w:r>
      <w:r>
        <w:rPr>
          <w:rFonts w:hint="eastAsia" w:ascii="仿宋" w:hAnsi="仿宋" w:eastAsia="仿宋" w:cs="仿宋"/>
          <w:sz w:val="28"/>
          <w:szCs w:val="28"/>
        </w:rPr>
        <w:t>区</w:t>
      </w:r>
      <w:r>
        <w:rPr>
          <w:rFonts w:hint="eastAsia" w:ascii="仿宋" w:hAnsi="仿宋" w:eastAsia="仿宋" w:cs="仿宋"/>
          <w:sz w:val="28"/>
          <w:szCs w:val="28"/>
          <w:lang w:val="en-US" w:eastAsia="zh-CN"/>
        </w:rPr>
        <w:t>青云街168</w:t>
      </w:r>
      <w:r>
        <w:rPr>
          <w:rFonts w:hint="eastAsia" w:ascii="仿宋" w:hAnsi="仿宋" w:eastAsia="仿宋" w:cs="仿宋"/>
          <w:sz w:val="28"/>
          <w:szCs w:val="28"/>
        </w:rPr>
        <w:t>号）。</w:t>
      </w:r>
    </w:p>
    <w:p w14:paraId="22E0608F">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报名材料（原件及复印件1份，复印件按顺序装订）：</w:t>
      </w:r>
    </w:p>
    <w:p w14:paraId="21328182">
      <w:pPr>
        <w:numPr>
          <w:ilvl w:val="0"/>
          <w:numId w:val="0"/>
        </w:numPr>
        <w:spacing w:before="120" w:after="120" w:line="288"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需提供《报名表》</w:t>
      </w:r>
      <w:r>
        <w:rPr>
          <w:rFonts w:hint="eastAsia" w:ascii="仿宋" w:hAnsi="仿宋" w:eastAsia="仿宋" w:cs="仿宋"/>
          <w:sz w:val="28"/>
          <w:szCs w:val="28"/>
          <w:highlight w:val="none"/>
          <w:lang w:eastAsia="zh-CN"/>
        </w:rPr>
        <w:t>及</w:t>
      </w:r>
      <w:r>
        <w:rPr>
          <w:rFonts w:hint="eastAsia" w:ascii="仿宋" w:hAnsi="仿宋" w:eastAsia="仿宋" w:cs="仿宋"/>
          <w:sz w:val="28"/>
          <w:szCs w:val="28"/>
          <w:highlight w:val="none"/>
        </w:rPr>
        <w:t>附件，报名表（</w:t>
      </w:r>
      <w:r>
        <w:rPr>
          <w:rFonts w:hint="eastAsia" w:ascii="仿宋" w:hAnsi="仿宋" w:eastAsia="仿宋" w:cs="仿宋"/>
          <w:sz w:val="28"/>
          <w:szCs w:val="28"/>
          <w:highlight w:val="none"/>
          <w:lang w:eastAsia="zh-CN"/>
        </w:rPr>
        <w:t>后附</w:t>
      </w:r>
      <w:r>
        <w:rPr>
          <w:rFonts w:hint="eastAsia" w:ascii="仿宋" w:hAnsi="仿宋" w:eastAsia="仿宋" w:cs="仿宋"/>
          <w:sz w:val="28"/>
          <w:szCs w:val="28"/>
          <w:highlight w:val="none"/>
        </w:rPr>
        <w:t>打印并填写）</w:t>
      </w:r>
    </w:p>
    <w:p w14:paraId="1E89C55E">
      <w:pPr>
        <w:numPr>
          <w:ilvl w:val="0"/>
          <w:numId w:val="0"/>
        </w:numPr>
        <w:spacing w:before="120" w:after="120" w:line="288" w:lineRule="auto"/>
        <w:jc w:val="left"/>
        <w:rPr>
          <w:rFonts w:hint="eastAsia" w:ascii="仿宋" w:hAnsi="仿宋" w:eastAsia="仿宋" w:cs="仿宋"/>
          <w:sz w:val="28"/>
          <w:szCs w:val="28"/>
          <w:lang w:eastAsia="zh-CN"/>
        </w:rPr>
      </w:pPr>
      <w:r>
        <w:rPr>
          <w:rFonts w:hint="eastAsia" w:ascii="仿宋" w:hAnsi="仿宋" w:eastAsia="仿宋" w:cs="仿宋"/>
          <w:sz w:val="28"/>
          <w:szCs w:val="28"/>
        </w:rPr>
        <w:t>本人有效居民身份证</w:t>
      </w:r>
      <w:r>
        <w:rPr>
          <w:rFonts w:hint="eastAsia" w:ascii="仿宋" w:hAnsi="仿宋" w:eastAsia="仿宋" w:cs="仿宋"/>
          <w:sz w:val="28"/>
          <w:szCs w:val="28"/>
          <w:lang w:eastAsia="zh-CN"/>
        </w:rPr>
        <w:t>、毕业证书、学位证书、执业资格证书、职称证书、教育部学历证书电子注册备案表（学信网下载）、</w:t>
      </w:r>
      <w:r>
        <w:rPr>
          <w:rFonts w:hint="eastAsia" w:ascii="仿宋" w:hAnsi="仿宋" w:eastAsia="仿宋" w:cs="仿宋"/>
          <w:sz w:val="28"/>
          <w:szCs w:val="28"/>
          <w:lang w:val="en-US" w:eastAsia="zh-CN"/>
        </w:rPr>
        <w:t>“公安一网通办”APP软件或当地公安机关官方小程序上进行申办并下载打印的无犯罪记录证明。</w:t>
      </w:r>
    </w:p>
    <w:p w14:paraId="547FDE21">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sz w:val="28"/>
          <w:szCs w:val="28"/>
        </w:rPr>
        <w:t>注意事项：报名人员需如实填写个人信息，提交的材料必须真实、有效，凡提供虚假材料者，一经查实，取消报名及聘用资格。</w:t>
      </w:r>
      <w:bookmarkStart w:id="7" w:name="heading_7"/>
    </w:p>
    <w:p w14:paraId="2D7034F7">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rPr>
        <w:t>（二）资格审查</w:t>
      </w:r>
      <w:bookmarkEnd w:id="7"/>
    </w:p>
    <w:p w14:paraId="77F9A199">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由我中心招聘工作小组对报名人员的资格进行初审，重点审核学历、专业、资格证书、工作经历等是否符合岗位要求。初审合格者，将通过电话通知参加后续考试；初审不合格者，不再另行通知，报名材料不予退还。</w:t>
      </w:r>
    </w:p>
    <w:p w14:paraId="0DFEA47A">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资格审查贯穿招聘全过程，在招聘任何环节发现报名人员不符合招聘条件的，立即取消其应聘资格。</w:t>
      </w:r>
      <w:bookmarkStart w:id="8" w:name="heading_8"/>
    </w:p>
    <w:p w14:paraId="260691D3">
      <w:p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rPr>
        <w:t>（三）考试</w:t>
      </w:r>
      <w:bookmarkEnd w:id="8"/>
    </w:p>
    <w:p w14:paraId="251B5888">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考试分为笔试和面试，总成绩=笔试成绩×50%+面试成绩×50%，所有成绩均保留2位小数。</w:t>
      </w:r>
    </w:p>
    <w:p w14:paraId="5CEBA221">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笔试：主要考查岗位相关专业知识（全科医生侧重全科医学、临床医学基础知识；公卫医生侧重公共卫生与预防医学基础知识），笔试满分100分，合格分数线为60分，笔试不合格者不得进入面试环节。笔试时间、地点另行通知。</w:t>
      </w:r>
    </w:p>
    <w:p w14:paraId="2CD6E4BF">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面试：根据笔试成绩从高到低，按岗位招聘人数1:</w:t>
      </w:r>
      <w:r>
        <w:rPr>
          <w:rFonts w:hint="eastAsia" w:ascii="仿宋" w:hAnsi="仿宋" w:eastAsia="仿宋" w:cs="仿宋"/>
          <w:sz w:val="28"/>
          <w:szCs w:val="28"/>
          <w:lang w:val="en-US" w:eastAsia="zh-CN"/>
        </w:rPr>
        <w:t>3</w:t>
      </w:r>
      <w:r>
        <w:rPr>
          <w:rFonts w:hint="eastAsia" w:ascii="仿宋" w:hAnsi="仿宋" w:eastAsia="仿宋" w:cs="仿宋"/>
          <w:sz w:val="28"/>
          <w:szCs w:val="28"/>
        </w:rPr>
        <w:t>的比例确定面试人员（不足1:</w:t>
      </w:r>
      <w:r>
        <w:rPr>
          <w:rFonts w:hint="eastAsia" w:ascii="仿宋" w:hAnsi="仿宋" w:eastAsia="仿宋" w:cs="仿宋"/>
          <w:sz w:val="28"/>
          <w:szCs w:val="28"/>
          <w:lang w:val="en-US" w:eastAsia="zh-CN"/>
        </w:rPr>
        <w:t>3</w:t>
      </w:r>
      <w:r>
        <w:rPr>
          <w:rFonts w:hint="eastAsia" w:ascii="仿宋" w:hAnsi="仿宋" w:eastAsia="仿宋" w:cs="仿宋"/>
          <w:sz w:val="28"/>
          <w:szCs w:val="28"/>
        </w:rPr>
        <w:t>的，全部进入面试）。面试采用结构化面试方式，重点考查专业技能、沟通能力、服务意识、职业素养等，面试满分100分，合格分数线为60分，面试不合格者不得进入下一环节。面试时间、地点另行通知。</w:t>
      </w:r>
      <w:bookmarkStart w:id="9" w:name="heading_9"/>
    </w:p>
    <w:p w14:paraId="3B46A7F9">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rPr>
        <w:t>（四）体检</w:t>
      </w:r>
      <w:bookmarkEnd w:id="9"/>
    </w:p>
    <w:p w14:paraId="55338A09">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体检参照《公务员录用体检通用标准（试行）》及医疗卫生行业相关规定执行，体检费用由考生自行承担。体检不合格者，取消聘用资格，空缺岗位可按总成绩从高到低依次替补。</w:t>
      </w:r>
      <w:bookmarkStart w:id="10" w:name="heading_10"/>
    </w:p>
    <w:p w14:paraId="4F2B34EF">
      <w:p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rPr>
        <w:t>（五）考察</w:t>
      </w:r>
      <w:bookmarkEnd w:id="10"/>
    </w:p>
    <w:p w14:paraId="454FB2DC">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对体检合格人员进行考察，重点考察政治素质、道德品行、工作能力、职业素养、有无违法违纪记录等情况，同时核实其报名信息的真实性。考察不合格者，取消聘用资格，空缺岗位可按总成绩从高到低依次替补。</w:t>
      </w:r>
      <w:bookmarkStart w:id="11" w:name="heading_11"/>
    </w:p>
    <w:p w14:paraId="7A31EC8E">
      <w:p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rPr>
        <w:t>（六）公示</w:t>
      </w:r>
      <w:bookmarkEnd w:id="11"/>
    </w:p>
    <w:p w14:paraId="4BC33BD6">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考察合格者确定为拟聘用人员，在我中心公告栏及辖区公示栏公示，公示期为5个工作日。公示期间，接受社会监督，对反映的问题经查实不符合聘用条件的，取消其拟聘用资格，空缺岗位可按总成绩从高到低依次替补。</w:t>
      </w:r>
      <w:bookmarkStart w:id="12" w:name="heading_12"/>
    </w:p>
    <w:p w14:paraId="0B4F85B4">
      <w:p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rPr>
        <w:t>（七）聘用</w:t>
      </w:r>
      <w:bookmarkEnd w:id="12"/>
    </w:p>
    <w:p w14:paraId="57B7EB0E">
      <w:pPr>
        <w:spacing w:before="120" w:after="120" w:line="288" w:lineRule="auto"/>
        <w:ind w:left="0" w:firstLine="560" w:firstLineChars="200"/>
        <w:jc w:val="left"/>
        <w:rPr>
          <w:rFonts w:hint="eastAsia" w:ascii="仿宋" w:hAnsi="仿宋" w:eastAsia="仿宋" w:cs="仿宋"/>
          <w:sz w:val="28"/>
          <w:szCs w:val="28"/>
        </w:rPr>
      </w:pPr>
      <w:r>
        <w:rPr>
          <w:rFonts w:hint="eastAsia" w:ascii="仿宋" w:hAnsi="仿宋" w:eastAsia="仿宋" w:cs="仿宋"/>
          <w:sz w:val="28"/>
          <w:szCs w:val="28"/>
        </w:rPr>
        <w:t>公示无异议的，与拟聘用人员签订聘用合同（编制外），明确聘用期限、岗位职责、薪资待遇等事宜。聘用人员实行试用期，试用期为</w:t>
      </w:r>
      <w:r>
        <w:rPr>
          <w:rFonts w:hint="eastAsia" w:ascii="仿宋" w:hAnsi="仿宋" w:eastAsia="仿宋" w:cs="仿宋"/>
          <w:sz w:val="28"/>
          <w:szCs w:val="28"/>
          <w:lang w:val="en-US" w:eastAsia="zh-CN"/>
        </w:rPr>
        <w:t>6</w:t>
      </w:r>
      <w:r>
        <w:rPr>
          <w:rFonts w:hint="eastAsia" w:ascii="仿宋" w:hAnsi="仿宋" w:eastAsia="仿宋" w:cs="仿宋"/>
          <w:sz w:val="28"/>
          <w:szCs w:val="28"/>
        </w:rPr>
        <w:t>个月，试用期内考核不合格者，解除聘用合同。</w:t>
      </w:r>
    </w:p>
    <w:p w14:paraId="3FA240E1">
      <w:pPr>
        <w:spacing w:before="320" w:after="120" w:line="288" w:lineRule="auto"/>
        <w:ind w:left="0"/>
        <w:jc w:val="left"/>
        <w:outlineLvl w:val="1"/>
        <w:rPr>
          <w:rFonts w:hint="eastAsia" w:ascii="仿宋" w:hAnsi="仿宋" w:eastAsia="仿宋" w:cs="仿宋"/>
          <w:sz w:val="28"/>
          <w:szCs w:val="28"/>
        </w:rPr>
      </w:pPr>
      <w:bookmarkStart w:id="13" w:name="heading_14"/>
      <w:r>
        <w:rPr>
          <w:rFonts w:hint="eastAsia" w:ascii="仿宋" w:hAnsi="仿宋" w:eastAsia="仿宋" w:cs="仿宋"/>
          <w:b/>
          <w:sz w:val="28"/>
          <w:szCs w:val="28"/>
          <w:lang w:val="en-US" w:eastAsia="zh-CN"/>
        </w:rPr>
        <w:t>五</w:t>
      </w:r>
      <w:r>
        <w:rPr>
          <w:rFonts w:hint="eastAsia" w:ascii="仿宋" w:hAnsi="仿宋" w:eastAsia="仿宋" w:cs="仿宋"/>
          <w:b/>
          <w:sz w:val="28"/>
          <w:szCs w:val="28"/>
        </w:rPr>
        <w:t>、其他事项</w:t>
      </w:r>
      <w:bookmarkEnd w:id="13"/>
    </w:p>
    <w:p w14:paraId="3E5344AC">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本次招聘不收取任何报名费用，不委托任何机构举办培训、辅导，谨防诈骗。报名人员需保持电话畅通，若因个人原因未按时参加考试、体检、考察等环节，视为自动放弃应聘资格。</w:t>
      </w:r>
    </w:p>
    <w:p w14:paraId="1893621F">
      <w:pPr>
        <w:numPr>
          <w:ilvl w:val="0"/>
          <w:numId w:val="0"/>
        </w:numPr>
        <w:spacing w:before="120" w:after="120" w:line="288"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本方案由</w:t>
      </w:r>
      <w:r>
        <w:rPr>
          <w:rFonts w:hint="eastAsia" w:ascii="仿宋" w:hAnsi="仿宋" w:eastAsia="仿宋" w:cs="仿宋"/>
          <w:sz w:val="28"/>
          <w:szCs w:val="28"/>
          <w:lang w:val="en-US" w:eastAsia="zh-CN"/>
        </w:rPr>
        <w:t>齐齐哈尔市五龙街道</w:t>
      </w:r>
      <w:r>
        <w:rPr>
          <w:rFonts w:hint="eastAsia" w:ascii="仿宋" w:hAnsi="仿宋" w:eastAsia="仿宋" w:cs="仿宋"/>
          <w:sz w:val="28"/>
          <w:szCs w:val="28"/>
        </w:rPr>
        <w:t>社区卫生服务中心招聘工作小组负责解释，未尽事宜可另行补充通知。</w:t>
      </w:r>
      <w:bookmarkStart w:id="14" w:name="heading_15"/>
    </w:p>
    <w:p w14:paraId="21E6E1BE">
      <w:pPr>
        <w:numPr>
          <w:ilvl w:val="0"/>
          <w:numId w:val="0"/>
        </w:numPr>
        <w:spacing w:before="120" w:after="120" w:line="288" w:lineRule="auto"/>
        <w:jc w:val="left"/>
        <w:rPr>
          <w:rFonts w:hint="eastAsia" w:ascii="仿宋" w:hAnsi="仿宋" w:eastAsia="仿宋" w:cs="仿宋"/>
          <w:sz w:val="28"/>
          <w:szCs w:val="28"/>
        </w:rPr>
      </w:pPr>
      <w:r>
        <w:rPr>
          <w:rFonts w:hint="eastAsia" w:ascii="仿宋" w:hAnsi="仿宋" w:eastAsia="仿宋" w:cs="仿宋"/>
          <w:b/>
          <w:sz w:val="28"/>
          <w:szCs w:val="28"/>
          <w:lang w:val="en-US" w:eastAsia="zh-CN"/>
        </w:rPr>
        <w:t>六</w:t>
      </w:r>
      <w:r>
        <w:rPr>
          <w:rFonts w:hint="eastAsia" w:ascii="仿宋" w:hAnsi="仿宋" w:eastAsia="仿宋" w:cs="仿宋"/>
          <w:b/>
          <w:sz w:val="28"/>
          <w:szCs w:val="28"/>
        </w:rPr>
        <w:t>、咨询方式</w:t>
      </w:r>
      <w:bookmarkEnd w:id="14"/>
    </w:p>
    <w:p w14:paraId="01AB73F5">
      <w:pPr>
        <w:spacing w:before="120" w:after="120" w:line="288" w:lineRule="auto"/>
        <w:ind w:left="0"/>
        <w:jc w:val="left"/>
        <w:rPr>
          <w:rFonts w:hint="eastAsia" w:ascii="仿宋" w:hAnsi="仿宋" w:eastAsia="仿宋" w:cs="仿宋"/>
          <w:sz w:val="28"/>
          <w:szCs w:val="28"/>
          <w:lang w:val="en-US" w:eastAsia="zh-CN"/>
        </w:rPr>
      </w:pPr>
      <w:r>
        <w:rPr>
          <w:rFonts w:hint="eastAsia" w:ascii="仿宋" w:hAnsi="仿宋" w:eastAsia="仿宋" w:cs="仿宋"/>
          <w:sz w:val="28"/>
          <w:szCs w:val="28"/>
        </w:rPr>
        <w:t>咨询电话：</w:t>
      </w:r>
      <w:r>
        <w:rPr>
          <w:rFonts w:hint="eastAsia" w:ascii="仿宋" w:hAnsi="仿宋" w:eastAsia="仿宋" w:cs="仿宋"/>
          <w:sz w:val="28"/>
          <w:szCs w:val="28"/>
          <w:lang w:val="en-US" w:eastAsia="zh-CN"/>
        </w:rPr>
        <w:t>0452-2549108</w:t>
      </w:r>
    </w:p>
    <w:p w14:paraId="3750EF41">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（工作日</w:t>
      </w:r>
      <w:r>
        <w:rPr>
          <w:rFonts w:hint="eastAsia" w:ascii="仿宋" w:hAnsi="仿宋" w:eastAsia="仿宋" w:cs="仿宋"/>
          <w:sz w:val="28"/>
          <w:szCs w:val="28"/>
          <w:lang w:val="en-US" w:eastAsia="zh-CN"/>
        </w:rPr>
        <w:t>周一至周五8</w:t>
      </w:r>
      <w:r>
        <w:rPr>
          <w:rFonts w:hint="eastAsia" w:ascii="仿宋" w:hAnsi="仿宋" w:eastAsia="仿宋" w:cs="仿宋"/>
          <w:sz w:val="28"/>
          <w:szCs w:val="28"/>
        </w:rPr>
        <w:t>:00-11:</w:t>
      </w:r>
      <w:r>
        <w:rPr>
          <w:rFonts w:hint="eastAsia" w:ascii="仿宋" w:hAnsi="仿宋" w:eastAsia="仿宋" w:cs="仿宋"/>
          <w:sz w:val="28"/>
          <w:szCs w:val="28"/>
          <w:lang w:val="en-US" w:eastAsia="zh-CN"/>
        </w:rPr>
        <w:t>0</w:t>
      </w:r>
      <w:r>
        <w:rPr>
          <w:rFonts w:hint="eastAsia" w:ascii="仿宋" w:hAnsi="仿宋" w:eastAsia="仿宋" w:cs="仿宋"/>
          <w:sz w:val="28"/>
          <w:szCs w:val="28"/>
        </w:rPr>
        <w:t>0，1</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0</w:t>
      </w:r>
      <w:r>
        <w:rPr>
          <w:rFonts w:hint="eastAsia" w:ascii="仿宋" w:hAnsi="仿宋" w:eastAsia="仿宋" w:cs="仿宋"/>
          <w:sz w:val="28"/>
          <w:szCs w:val="28"/>
        </w:rPr>
        <w:t>0-1</w:t>
      </w: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eastAsia" w:ascii="仿宋" w:hAnsi="仿宋" w:eastAsia="仿宋" w:cs="仿宋"/>
          <w:sz w:val="28"/>
          <w:szCs w:val="28"/>
          <w:lang w:val="en-US" w:eastAsia="zh-CN"/>
        </w:rPr>
        <w:t>0</w:t>
      </w:r>
      <w:r>
        <w:rPr>
          <w:rFonts w:hint="eastAsia" w:ascii="仿宋" w:hAnsi="仿宋" w:eastAsia="仿宋" w:cs="仿宋"/>
          <w:sz w:val="28"/>
          <w:szCs w:val="28"/>
        </w:rPr>
        <w:t>0）</w:t>
      </w:r>
    </w:p>
    <w:p w14:paraId="71A821B7">
      <w:pPr>
        <w:spacing w:before="120" w:after="120" w:line="288" w:lineRule="auto"/>
        <w:ind w:left="0"/>
        <w:jc w:val="left"/>
        <w:rPr>
          <w:rFonts w:hint="eastAsia" w:ascii="仿宋" w:hAnsi="仿宋" w:eastAsia="仿宋" w:cs="仿宋"/>
          <w:sz w:val="28"/>
          <w:szCs w:val="28"/>
        </w:rPr>
      </w:pPr>
      <w:r>
        <w:rPr>
          <w:rFonts w:hint="eastAsia" w:ascii="仿宋" w:hAnsi="仿宋" w:eastAsia="仿宋" w:cs="仿宋"/>
          <w:sz w:val="28"/>
          <w:szCs w:val="28"/>
        </w:rPr>
        <w:t>咨询地址：</w:t>
      </w:r>
      <w:r>
        <w:rPr>
          <w:rFonts w:hint="eastAsia" w:ascii="仿宋" w:hAnsi="仿宋" w:eastAsia="仿宋" w:cs="仿宋"/>
          <w:sz w:val="28"/>
          <w:szCs w:val="28"/>
          <w:lang w:val="en-US" w:eastAsia="zh-CN"/>
        </w:rPr>
        <w:t>齐齐哈尔市五龙街道</w:t>
      </w:r>
      <w:r>
        <w:rPr>
          <w:rFonts w:hint="eastAsia" w:ascii="仿宋" w:hAnsi="仿宋" w:eastAsia="仿宋" w:cs="仿宋"/>
          <w:sz w:val="28"/>
          <w:szCs w:val="28"/>
        </w:rPr>
        <w:t>社区卫生服务中心</w:t>
      </w:r>
    </w:p>
    <w:p w14:paraId="42C97342">
      <w:pPr>
        <w:pStyle w:val="2"/>
        <w:keepNext w:val="0"/>
        <w:keepLines w:val="0"/>
        <w:widowControl/>
        <w:suppressLineNumbers w:val="0"/>
        <w:jc w:val="both"/>
        <w:rPr>
          <w:rStyle w:val="6"/>
          <w:rFonts w:hint="eastAsia" w:ascii="仿宋" w:hAnsi="仿宋" w:eastAsia="仿宋" w:cs="仿宋"/>
          <w:b w:val="0"/>
          <w:bCs/>
          <w:sz w:val="28"/>
          <w:szCs w:val="28"/>
          <w:lang w:val="en-US" w:eastAsia="zh-CN"/>
        </w:rPr>
      </w:pPr>
      <w:r>
        <w:rPr>
          <w:rStyle w:val="6"/>
          <w:rFonts w:hint="eastAsia" w:ascii="仿宋" w:hAnsi="仿宋" w:eastAsia="仿宋" w:cs="仿宋"/>
          <w:b w:val="0"/>
          <w:bCs/>
          <w:sz w:val="28"/>
          <w:szCs w:val="28"/>
          <w:lang w:val="en-US" w:eastAsia="zh-CN"/>
        </w:rPr>
        <w:t>附件：1、报名表</w:t>
      </w:r>
    </w:p>
    <w:p w14:paraId="72555228">
      <w:pPr>
        <w:rPr>
          <w:rFonts w:hint="eastAsia" w:ascii="仿宋" w:hAnsi="仿宋" w:eastAsia="仿宋" w:cs="仿宋"/>
          <w:sz w:val="28"/>
          <w:szCs w:val="28"/>
        </w:rPr>
      </w:pPr>
    </w:p>
    <w:tbl>
      <w:tblPr>
        <w:tblStyle w:val="3"/>
        <w:tblW w:w="10309" w:type="dxa"/>
        <w:tblInd w:w="-899" w:type="dxa"/>
        <w:shd w:val="clear" w:color="auto" w:fill="auto"/>
        <w:tblLayout w:type="autofit"/>
        <w:tblCellMar>
          <w:top w:w="0" w:type="dxa"/>
          <w:left w:w="0" w:type="dxa"/>
          <w:bottom w:w="0" w:type="dxa"/>
          <w:right w:w="0" w:type="dxa"/>
        </w:tblCellMar>
      </w:tblPr>
      <w:tblGrid>
        <w:gridCol w:w="2007"/>
        <w:gridCol w:w="1516"/>
        <w:gridCol w:w="753"/>
        <w:gridCol w:w="840"/>
        <w:gridCol w:w="1811"/>
        <w:gridCol w:w="1156"/>
        <w:gridCol w:w="2226"/>
      </w:tblGrid>
      <w:tr w14:paraId="0D8CF88E">
        <w:tblPrEx>
          <w:shd w:val="clear" w:color="auto" w:fill="auto"/>
          <w:tblCellMar>
            <w:top w:w="0" w:type="dxa"/>
            <w:left w:w="0" w:type="dxa"/>
            <w:bottom w:w="0" w:type="dxa"/>
            <w:right w:w="0" w:type="dxa"/>
          </w:tblCellMar>
        </w:tblPrEx>
        <w:trPr>
          <w:trHeight w:val="90" w:hRule="atLeast"/>
        </w:trPr>
        <w:tc>
          <w:tcPr>
            <w:tcW w:w="10309" w:type="dxa"/>
            <w:gridSpan w:val="7"/>
            <w:tcBorders>
              <w:top w:val="nil"/>
              <w:left w:val="nil"/>
              <w:bottom w:val="nil"/>
              <w:right w:val="nil"/>
            </w:tcBorders>
            <w:shd w:val="clear" w:color="auto" w:fill="auto"/>
            <w:tcMar>
              <w:top w:w="15" w:type="dxa"/>
              <w:left w:w="15" w:type="dxa"/>
              <w:right w:w="15" w:type="dxa"/>
            </w:tcMar>
            <w:vAlign w:val="center"/>
          </w:tcPr>
          <w:p w14:paraId="3618AB9B">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32"/>
                <w:szCs w:val="32"/>
                <w:u w:val="none"/>
                <w:lang w:val="en-US" w:eastAsia="zh-CN"/>
              </w:rPr>
              <w:t>报名表</w:t>
            </w:r>
          </w:p>
        </w:tc>
      </w:tr>
      <w:tr w14:paraId="2283404C">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A3754">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姓名</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5EDB0">
            <w:pPr>
              <w:jc w:val="center"/>
              <w:rPr>
                <w:rFonts w:hint="eastAsia" w:ascii="仿宋" w:hAnsi="仿宋" w:eastAsia="仿宋" w:cs="仿宋"/>
                <w:i w:val="0"/>
                <w:color w:val="000000"/>
                <w:sz w:val="24"/>
                <w:szCs w:val="24"/>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242D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性别</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37BFE">
            <w:pPr>
              <w:jc w:val="center"/>
              <w:rPr>
                <w:rFonts w:hint="eastAsia" w:ascii="仿宋" w:hAnsi="仿宋" w:eastAsia="仿宋" w:cs="仿宋"/>
                <w:i w:val="0"/>
                <w:color w:val="000000"/>
                <w:sz w:val="24"/>
                <w:szCs w:val="24"/>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95C3E">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出生日期</w:t>
            </w: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824A0">
            <w:pPr>
              <w:jc w:val="center"/>
              <w:rPr>
                <w:rFonts w:hint="eastAsia" w:ascii="仿宋" w:hAnsi="仿宋" w:eastAsia="仿宋" w:cs="仿宋"/>
                <w:i w:val="0"/>
                <w:color w:val="000000"/>
                <w:sz w:val="24"/>
                <w:szCs w:val="24"/>
                <w:u w:val="none"/>
              </w:rPr>
            </w:pPr>
          </w:p>
        </w:tc>
        <w:tc>
          <w:tcPr>
            <w:tcW w:w="222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456C4">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照片</w:t>
            </w:r>
          </w:p>
        </w:tc>
      </w:tr>
      <w:tr w14:paraId="0C15AE46">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97C3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民族</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779CD">
            <w:pPr>
              <w:jc w:val="center"/>
              <w:rPr>
                <w:rFonts w:hint="eastAsia" w:ascii="仿宋" w:hAnsi="仿宋" w:eastAsia="仿宋" w:cs="仿宋"/>
                <w:i w:val="0"/>
                <w:color w:val="000000"/>
                <w:sz w:val="24"/>
                <w:szCs w:val="24"/>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5BF0D">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籍贯</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9ACF">
            <w:pPr>
              <w:jc w:val="center"/>
              <w:rPr>
                <w:rFonts w:hint="eastAsia" w:ascii="仿宋" w:hAnsi="仿宋" w:eastAsia="仿宋" w:cs="仿宋"/>
                <w:i w:val="0"/>
                <w:color w:val="000000"/>
                <w:sz w:val="24"/>
                <w:szCs w:val="24"/>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861C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政治面貌</w:t>
            </w: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903CF">
            <w:pPr>
              <w:jc w:val="center"/>
              <w:rPr>
                <w:rFonts w:hint="eastAsia" w:ascii="仿宋" w:hAnsi="仿宋" w:eastAsia="仿宋" w:cs="仿宋"/>
                <w:i w:val="0"/>
                <w:color w:val="000000"/>
                <w:sz w:val="24"/>
                <w:szCs w:val="24"/>
                <w:u w:val="none"/>
              </w:rPr>
            </w:pPr>
          </w:p>
        </w:tc>
        <w:tc>
          <w:tcPr>
            <w:tcW w:w="22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598E6">
            <w:pPr>
              <w:jc w:val="center"/>
              <w:rPr>
                <w:rFonts w:hint="eastAsia" w:ascii="仿宋" w:hAnsi="仿宋" w:eastAsia="仿宋" w:cs="仿宋"/>
                <w:i w:val="0"/>
                <w:color w:val="000000"/>
                <w:sz w:val="24"/>
                <w:szCs w:val="24"/>
                <w:u w:val="none"/>
              </w:rPr>
            </w:pPr>
          </w:p>
        </w:tc>
      </w:tr>
      <w:tr w14:paraId="712F6D56">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341C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身份证号</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2B571">
            <w:pPr>
              <w:jc w:val="center"/>
              <w:rPr>
                <w:rFonts w:hint="eastAsia" w:ascii="仿宋" w:hAnsi="仿宋" w:eastAsia="仿宋" w:cs="仿宋"/>
                <w:i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4CB4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手机</w:t>
            </w:r>
          </w:p>
        </w:tc>
        <w:tc>
          <w:tcPr>
            <w:tcW w:w="2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B3E05">
            <w:pPr>
              <w:jc w:val="center"/>
              <w:rPr>
                <w:rFonts w:hint="eastAsia" w:ascii="仿宋" w:hAnsi="仿宋" w:eastAsia="仿宋" w:cs="仿宋"/>
                <w:i w:val="0"/>
                <w:color w:val="000000"/>
                <w:sz w:val="24"/>
                <w:szCs w:val="24"/>
                <w:u w:val="none"/>
              </w:rPr>
            </w:pPr>
          </w:p>
        </w:tc>
        <w:tc>
          <w:tcPr>
            <w:tcW w:w="22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014F8">
            <w:pPr>
              <w:jc w:val="center"/>
              <w:rPr>
                <w:rFonts w:hint="eastAsia" w:ascii="仿宋" w:hAnsi="仿宋" w:eastAsia="仿宋" w:cs="仿宋"/>
                <w:i w:val="0"/>
                <w:color w:val="000000"/>
                <w:sz w:val="24"/>
                <w:szCs w:val="24"/>
                <w:u w:val="none"/>
              </w:rPr>
            </w:pPr>
          </w:p>
        </w:tc>
      </w:tr>
      <w:tr w14:paraId="38C7A6C5">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A5984">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现住址</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ED7A4">
            <w:pPr>
              <w:jc w:val="center"/>
              <w:rPr>
                <w:rFonts w:hint="eastAsia" w:ascii="仿宋" w:hAnsi="仿宋" w:eastAsia="仿宋" w:cs="仿宋"/>
                <w:i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FFBC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微信</w:t>
            </w:r>
          </w:p>
        </w:tc>
        <w:tc>
          <w:tcPr>
            <w:tcW w:w="29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D8EC5">
            <w:pPr>
              <w:jc w:val="center"/>
              <w:rPr>
                <w:rFonts w:hint="eastAsia" w:ascii="仿宋" w:hAnsi="仿宋" w:eastAsia="仿宋" w:cs="仿宋"/>
                <w:i w:val="0"/>
                <w:color w:val="000000"/>
                <w:sz w:val="24"/>
                <w:szCs w:val="24"/>
                <w:u w:val="none"/>
              </w:rPr>
            </w:pPr>
          </w:p>
        </w:tc>
        <w:tc>
          <w:tcPr>
            <w:tcW w:w="22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C123F">
            <w:pPr>
              <w:jc w:val="center"/>
              <w:rPr>
                <w:rFonts w:hint="eastAsia" w:ascii="仿宋" w:hAnsi="仿宋" w:eastAsia="仿宋" w:cs="仿宋"/>
                <w:i w:val="0"/>
                <w:color w:val="000000"/>
                <w:sz w:val="24"/>
                <w:szCs w:val="24"/>
                <w:u w:val="none"/>
              </w:rPr>
            </w:pPr>
          </w:p>
        </w:tc>
      </w:tr>
      <w:tr w14:paraId="08E84167">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C5352">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报名岗位</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B7C3B">
            <w:pPr>
              <w:jc w:val="center"/>
              <w:rPr>
                <w:rFonts w:hint="eastAsia" w:ascii="仿宋" w:hAnsi="仿宋" w:eastAsia="仿宋" w:cs="仿宋"/>
                <w:i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8316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专业技术职称</w:t>
            </w:r>
          </w:p>
        </w:tc>
        <w:tc>
          <w:tcPr>
            <w:tcW w:w="1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4DCF0">
            <w:pPr>
              <w:jc w:val="center"/>
              <w:rPr>
                <w:rFonts w:hint="eastAsia" w:ascii="仿宋" w:hAnsi="仿宋" w:eastAsia="仿宋" w:cs="仿宋"/>
                <w:i w:val="0"/>
                <w:color w:val="000000"/>
                <w:sz w:val="24"/>
                <w:szCs w:val="24"/>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1B6F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取得时间</w:t>
            </w:r>
          </w:p>
        </w:tc>
        <w:tc>
          <w:tcPr>
            <w:tcW w:w="22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3B91F">
            <w:pPr>
              <w:jc w:val="center"/>
              <w:rPr>
                <w:rFonts w:hint="eastAsia" w:ascii="仿宋" w:hAnsi="仿宋" w:eastAsia="仿宋" w:cs="仿宋"/>
                <w:i w:val="0"/>
                <w:color w:val="000000"/>
                <w:sz w:val="24"/>
                <w:szCs w:val="24"/>
                <w:u w:val="none"/>
              </w:rPr>
            </w:pPr>
          </w:p>
        </w:tc>
      </w:tr>
      <w:tr w14:paraId="7F5FD418">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DCE5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最高学历</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0D1B6">
            <w:pPr>
              <w:jc w:val="center"/>
              <w:rPr>
                <w:rFonts w:hint="eastAsia" w:ascii="仿宋" w:hAnsi="仿宋" w:eastAsia="仿宋" w:cs="仿宋"/>
                <w:i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7B50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专业</w:t>
            </w:r>
          </w:p>
        </w:tc>
        <w:tc>
          <w:tcPr>
            <w:tcW w:w="51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D73D6">
            <w:pPr>
              <w:jc w:val="center"/>
              <w:rPr>
                <w:rFonts w:hint="eastAsia" w:ascii="仿宋" w:hAnsi="仿宋" w:eastAsia="仿宋" w:cs="仿宋"/>
                <w:i w:val="0"/>
                <w:color w:val="000000"/>
                <w:sz w:val="24"/>
                <w:szCs w:val="24"/>
                <w:u w:val="none"/>
              </w:rPr>
            </w:pPr>
          </w:p>
        </w:tc>
      </w:tr>
      <w:tr w14:paraId="26BE343B">
        <w:tblPrEx>
          <w:tblCellMar>
            <w:top w:w="0" w:type="dxa"/>
            <w:left w:w="0" w:type="dxa"/>
            <w:bottom w:w="0" w:type="dxa"/>
            <w:right w:w="0" w:type="dxa"/>
          </w:tblCellMar>
        </w:tblPrEx>
        <w:trPr>
          <w:trHeight w:val="74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D95D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毕业院校</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7B878">
            <w:pPr>
              <w:jc w:val="center"/>
              <w:rPr>
                <w:rFonts w:hint="eastAsia" w:ascii="仿宋" w:hAnsi="仿宋" w:eastAsia="仿宋" w:cs="仿宋"/>
                <w:i w:val="0"/>
                <w:color w:val="000000"/>
                <w:sz w:val="24"/>
                <w:szCs w:val="24"/>
                <w:u w:val="none"/>
              </w:rPr>
            </w:pPr>
          </w:p>
        </w:tc>
        <w:tc>
          <w:tcPr>
            <w:tcW w:w="8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785B76E">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毕业时间</w:t>
            </w:r>
          </w:p>
        </w:tc>
        <w:tc>
          <w:tcPr>
            <w:tcW w:w="1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4733E">
            <w:pPr>
              <w:jc w:val="center"/>
              <w:rPr>
                <w:rFonts w:hint="eastAsia" w:ascii="仿宋" w:hAnsi="仿宋" w:eastAsia="仿宋" w:cs="仿宋"/>
                <w:i w:val="0"/>
                <w:color w:val="000000"/>
                <w:sz w:val="24"/>
                <w:szCs w:val="24"/>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AAB6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是否统招</w:t>
            </w:r>
          </w:p>
        </w:tc>
        <w:tc>
          <w:tcPr>
            <w:tcW w:w="22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89A9C">
            <w:pPr>
              <w:rPr>
                <w:rFonts w:hint="eastAsia" w:ascii="仿宋" w:hAnsi="仿宋" w:eastAsia="仿宋" w:cs="仿宋"/>
                <w:i w:val="0"/>
                <w:color w:val="000000"/>
                <w:sz w:val="24"/>
                <w:szCs w:val="24"/>
                <w:u w:val="none"/>
              </w:rPr>
            </w:pPr>
          </w:p>
        </w:tc>
      </w:tr>
      <w:tr w14:paraId="128F65BE">
        <w:tblPrEx>
          <w:tblCellMar>
            <w:top w:w="0" w:type="dxa"/>
            <w:left w:w="0" w:type="dxa"/>
            <w:bottom w:w="0" w:type="dxa"/>
            <w:right w:w="0" w:type="dxa"/>
          </w:tblCellMar>
        </w:tblPrEx>
        <w:trPr>
          <w:trHeight w:val="96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DFFC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在校（职）期间获得何种奖励</w:t>
            </w:r>
          </w:p>
        </w:tc>
        <w:tc>
          <w:tcPr>
            <w:tcW w:w="226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AD4712D">
            <w:pPr>
              <w:jc w:val="center"/>
              <w:rPr>
                <w:rFonts w:hint="eastAsia" w:ascii="仿宋" w:hAnsi="仿宋" w:eastAsia="仿宋" w:cs="仿宋"/>
                <w:i w:val="0"/>
                <w:color w:val="000000"/>
                <w:sz w:val="24"/>
                <w:szCs w:val="24"/>
                <w:u w:val="none"/>
              </w:rPr>
            </w:pPr>
          </w:p>
        </w:tc>
        <w:tc>
          <w:tcPr>
            <w:tcW w:w="26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7FA5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最高奖励等级</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A6BE1">
            <w:pPr>
              <w:jc w:val="center"/>
              <w:rPr>
                <w:rFonts w:hint="eastAsia" w:ascii="仿宋" w:hAnsi="仿宋" w:eastAsia="仿宋" w:cs="仿宋"/>
                <w:i w:val="0"/>
                <w:color w:val="000000"/>
                <w:sz w:val="24"/>
                <w:szCs w:val="24"/>
                <w:u w:val="none"/>
              </w:rPr>
            </w:pPr>
          </w:p>
        </w:tc>
      </w:tr>
      <w:tr w14:paraId="57795895">
        <w:tblPrEx>
          <w:tblCellMar>
            <w:top w:w="0" w:type="dxa"/>
            <w:left w:w="0" w:type="dxa"/>
            <w:bottom w:w="0" w:type="dxa"/>
            <w:right w:w="0" w:type="dxa"/>
          </w:tblCellMar>
        </w:tblPrEx>
        <w:trPr>
          <w:trHeight w:val="960"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B5DA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在校（职）担任过何种领导职务</w:t>
            </w:r>
          </w:p>
        </w:tc>
        <w:tc>
          <w:tcPr>
            <w:tcW w:w="226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663DCD8">
            <w:pPr>
              <w:jc w:val="center"/>
              <w:rPr>
                <w:rFonts w:hint="eastAsia" w:ascii="仿宋" w:hAnsi="仿宋" w:eastAsia="仿宋" w:cs="仿宋"/>
                <w:i w:val="0"/>
                <w:color w:val="000000"/>
                <w:sz w:val="24"/>
                <w:szCs w:val="24"/>
                <w:u w:val="none"/>
              </w:rPr>
            </w:pPr>
          </w:p>
        </w:tc>
        <w:tc>
          <w:tcPr>
            <w:tcW w:w="26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D840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发表与专业相关论文著作名称及刊发等级</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0AEA8">
            <w:pPr>
              <w:jc w:val="center"/>
              <w:rPr>
                <w:rFonts w:hint="eastAsia" w:ascii="仿宋" w:hAnsi="仿宋" w:eastAsia="仿宋" w:cs="仿宋"/>
                <w:i w:val="0"/>
                <w:color w:val="000000"/>
                <w:sz w:val="24"/>
                <w:szCs w:val="24"/>
                <w:u w:val="none"/>
              </w:rPr>
            </w:pPr>
          </w:p>
        </w:tc>
      </w:tr>
      <w:tr w14:paraId="692E22AF">
        <w:tblPrEx>
          <w:tblCellMar>
            <w:top w:w="0" w:type="dxa"/>
            <w:left w:w="0" w:type="dxa"/>
            <w:bottom w:w="0" w:type="dxa"/>
            <w:right w:w="0" w:type="dxa"/>
          </w:tblCellMar>
        </w:tblPrEx>
        <w:trPr>
          <w:trHeight w:val="740" w:hRule="atLeast"/>
        </w:trPr>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F39D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个人简历</w:t>
            </w:r>
          </w:p>
        </w:tc>
        <w:tc>
          <w:tcPr>
            <w:tcW w:w="8302" w:type="dxa"/>
            <w:gridSpan w:val="6"/>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C4DFD83">
            <w:pPr>
              <w:jc w:val="center"/>
              <w:rPr>
                <w:rFonts w:hint="eastAsia" w:ascii="仿宋" w:hAnsi="仿宋" w:eastAsia="仿宋" w:cs="仿宋"/>
                <w:i w:val="0"/>
                <w:color w:val="000000"/>
                <w:sz w:val="24"/>
                <w:szCs w:val="24"/>
                <w:u w:val="none"/>
              </w:rPr>
            </w:pPr>
          </w:p>
        </w:tc>
      </w:tr>
      <w:tr w14:paraId="01E6E032">
        <w:tblPrEx>
          <w:tblCellMar>
            <w:top w:w="0" w:type="dxa"/>
            <w:left w:w="0" w:type="dxa"/>
            <w:bottom w:w="0" w:type="dxa"/>
            <w:right w:w="0" w:type="dxa"/>
          </w:tblCellMar>
        </w:tblPrEx>
        <w:trPr>
          <w:trHeight w:val="740" w:hRule="atLeast"/>
        </w:trPr>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F80B5">
            <w:pPr>
              <w:jc w:val="center"/>
              <w:rPr>
                <w:rFonts w:hint="eastAsia" w:ascii="仿宋" w:hAnsi="仿宋" w:eastAsia="仿宋" w:cs="仿宋"/>
                <w:i w:val="0"/>
                <w:color w:val="000000"/>
                <w:sz w:val="24"/>
                <w:szCs w:val="24"/>
                <w:u w:val="none"/>
              </w:rPr>
            </w:pPr>
          </w:p>
        </w:tc>
        <w:tc>
          <w:tcPr>
            <w:tcW w:w="8302" w:type="dxa"/>
            <w:gridSpan w:val="6"/>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E8B9E11">
            <w:pPr>
              <w:jc w:val="center"/>
              <w:rPr>
                <w:rFonts w:hint="eastAsia" w:ascii="仿宋" w:hAnsi="仿宋" w:eastAsia="仿宋" w:cs="仿宋"/>
                <w:i w:val="0"/>
                <w:color w:val="000000"/>
                <w:sz w:val="24"/>
                <w:szCs w:val="24"/>
                <w:u w:val="none"/>
              </w:rPr>
            </w:pPr>
          </w:p>
        </w:tc>
      </w:tr>
      <w:tr w14:paraId="33057F8A">
        <w:tblPrEx>
          <w:tblCellMar>
            <w:top w:w="0" w:type="dxa"/>
            <w:left w:w="0" w:type="dxa"/>
            <w:bottom w:w="0" w:type="dxa"/>
            <w:right w:w="0" w:type="dxa"/>
          </w:tblCellMar>
        </w:tblPrEx>
        <w:trPr>
          <w:trHeight w:val="312" w:hRule="atLeast"/>
        </w:trPr>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8F2AC">
            <w:pPr>
              <w:jc w:val="center"/>
              <w:rPr>
                <w:rFonts w:hint="eastAsia" w:ascii="仿宋" w:hAnsi="仿宋" w:eastAsia="仿宋" w:cs="仿宋"/>
                <w:i w:val="0"/>
                <w:color w:val="000000"/>
                <w:sz w:val="24"/>
                <w:szCs w:val="24"/>
                <w:u w:val="none"/>
              </w:rPr>
            </w:pPr>
          </w:p>
        </w:tc>
        <w:tc>
          <w:tcPr>
            <w:tcW w:w="8302" w:type="dxa"/>
            <w:gridSpan w:val="6"/>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A11B9F4">
            <w:pPr>
              <w:jc w:val="center"/>
              <w:rPr>
                <w:rFonts w:hint="eastAsia" w:ascii="仿宋" w:hAnsi="仿宋" w:eastAsia="仿宋" w:cs="仿宋"/>
                <w:i w:val="0"/>
                <w:color w:val="000000"/>
                <w:sz w:val="24"/>
                <w:szCs w:val="24"/>
                <w:u w:val="none"/>
              </w:rPr>
            </w:pPr>
          </w:p>
        </w:tc>
      </w:tr>
      <w:tr w14:paraId="26E83557">
        <w:tblPrEx>
          <w:tblCellMar>
            <w:top w:w="0" w:type="dxa"/>
            <w:left w:w="0" w:type="dxa"/>
            <w:bottom w:w="0" w:type="dxa"/>
            <w:right w:w="0" w:type="dxa"/>
          </w:tblCellMar>
        </w:tblPrEx>
        <w:trPr>
          <w:trHeight w:val="653" w:hRule="atLeast"/>
        </w:trPr>
        <w:tc>
          <w:tcPr>
            <w:tcW w:w="20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3CDC6">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家庭主要成员</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E1167">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姓名</w:t>
            </w: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C5B97">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关系</w:t>
            </w:r>
          </w:p>
        </w:tc>
        <w:tc>
          <w:tcPr>
            <w:tcW w:w="60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271D4">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工作单位</w:t>
            </w:r>
          </w:p>
        </w:tc>
      </w:tr>
      <w:tr w14:paraId="1A60399B">
        <w:tblPrEx>
          <w:tblCellMar>
            <w:top w:w="0" w:type="dxa"/>
            <w:left w:w="0" w:type="dxa"/>
            <w:bottom w:w="0" w:type="dxa"/>
            <w:right w:w="0" w:type="dxa"/>
          </w:tblCellMar>
        </w:tblPrEx>
        <w:trPr>
          <w:trHeight w:val="672" w:hRule="atLeast"/>
        </w:trPr>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05FFF">
            <w:pPr>
              <w:jc w:val="center"/>
              <w:rPr>
                <w:rFonts w:hint="eastAsia" w:ascii="仿宋" w:hAnsi="仿宋" w:eastAsia="仿宋" w:cs="仿宋"/>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FE5C1">
            <w:pPr>
              <w:jc w:val="center"/>
              <w:rPr>
                <w:rFonts w:hint="eastAsia" w:ascii="仿宋" w:hAnsi="仿宋" w:eastAsia="仿宋" w:cs="仿宋"/>
                <w:i w:val="0"/>
                <w:color w:val="000000"/>
                <w:sz w:val="24"/>
                <w:szCs w:val="24"/>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B2305">
            <w:pPr>
              <w:jc w:val="center"/>
              <w:rPr>
                <w:rFonts w:hint="eastAsia" w:ascii="仿宋" w:hAnsi="仿宋" w:eastAsia="仿宋" w:cs="仿宋"/>
                <w:i w:val="0"/>
                <w:color w:val="000000"/>
                <w:sz w:val="24"/>
                <w:szCs w:val="24"/>
                <w:u w:val="none"/>
              </w:rPr>
            </w:pPr>
          </w:p>
        </w:tc>
        <w:tc>
          <w:tcPr>
            <w:tcW w:w="60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33C54">
            <w:pPr>
              <w:jc w:val="center"/>
              <w:rPr>
                <w:rFonts w:hint="eastAsia" w:ascii="仿宋" w:hAnsi="仿宋" w:eastAsia="仿宋" w:cs="仿宋"/>
                <w:i w:val="0"/>
                <w:color w:val="000000"/>
                <w:sz w:val="24"/>
                <w:szCs w:val="24"/>
                <w:u w:val="none"/>
              </w:rPr>
            </w:pPr>
          </w:p>
        </w:tc>
      </w:tr>
      <w:tr w14:paraId="30599B8B">
        <w:tblPrEx>
          <w:tblCellMar>
            <w:top w:w="0" w:type="dxa"/>
            <w:left w:w="0" w:type="dxa"/>
            <w:bottom w:w="0" w:type="dxa"/>
            <w:right w:w="0" w:type="dxa"/>
          </w:tblCellMar>
        </w:tblPrEx>
        <w:trPr>
          <w:trHeight w:val="619" w:hRule="atLeast"/>
        </w:trPr>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BCE08">
            <w:pPr>
              <w:jc w:val="center"/>
              <w:rPr>
                <w:rFonts w:hint="eastAsia" w:ascii="仿宋" w:hAnsi="仿宋" w:eastAsia="仿宋" w:cs="仿宋"/>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3D79B">
            <w:pPr>
              <w:jc w:val="center"/>
              <w:rPr>
                <w:rFonts w:hint="eastAsia" w:ascii="仿宋" w:hAnsi="仿宋" w:eastAsia="仿宋" w:cs="仿宋"/>
                <w:i w:val="0"/>
                <w:color w:val="000000"/>
                <w:sz w:val="24"/>
                <w:szCs w:val="24"/>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201C6">
            <w:pPr>
              <w:jc w:val="center"/>
              <w:rPr>
                <w:rFonts w:hint="eastAsia" w:ascii="仿宋" w:hAnsi="仿宋" w:eastAsia="仿宋" w:cs="仿宋"/>
                <w:i w:val="0"/>
                <w:color w:val="000000"/>
                <w:sz w:val="24"/>
                <w:szCs w:val="24"/>
                <w:u w:val="none"/>
              </w:rPr>
            </w:pPr>
          </w:p>
        </w:tc>
        <w:tc>
          <w:tcPr>
            <w:tcW w:w="60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74961">
            <w:pPr>
              <w:jc w:val="center"/>
              <w:rPr>
                <w:rFonts w:hint="eastAsia" w:ascii="仿宋" w:hAnsi="仿宋" w:eastAsia="仿宋" w:cs="仿宋"/>
                <w:i w:val="0"/>
                <w:color w:val="000000"/>
                <w:sz w:val="24"/>
                <w:szCs w:val="24"/>
                <w:u w:val="none"/>
              </w:rPr>
            </w:pPr>
          </w:p>
        </w:tc>
      </w:tr>
      <w:tr w14:paraId="7E1074CD">
        <w:tblPrEx>
          <w:tblCellMar>
            <w:top w:w="0" w:type="dxa"/>
            <w:left w:w="0" w:type="dxa"/>
            <w:bottom w:w="0" w:type="dxa"/>
            <w:right w:w="0" w:type="dxa"/>
          </w:tblCellMar>
        </w:tblPrEx>
        <w:trPr>
          <w:trHeight w:val="692" w:hRule="atLeast"/>
        </w:trPr>
        <w:tc>
          <w:tcPr>
            <w:tcW w:w="20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25D97">
            <w:pPr>
              <w:jc w:val="center"/>
              <w:rPr>
                <w:rFonts w:hint="eastAsia" w:ascii="仿宋" w:hAnsi="仿宋" w:eastAsia="仿宋" w:cs="仿宋"/>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CB472">
            <w:pPr>
              <w:jc w:val="center"/>
              <w:rPr>
                <w:rFonts w:hint="eastAsia" w:ascii="仿宋" w:hAnsi="仿宋" w:eastAsia="仿宋" w:cs="仿宋"/>
                <w:i w:val="0"/>
                <w:color w:val="000000"/>
                <w:sz w:val="24"/>
                <w:szCs w:val="24"/>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9AAC2">
            <w:pPr>
              <w:jc w:val="center"/>
              <w:rPr>
                <w:rFonts w:hint="eastAsia" w:ascii="仿宋" w:hAnsi="仿宋" w:eastAsia="仿宋" w:cs="仿宋"/>
                <w:i w:val="0"/>
                <w:color w:val="000000"/>
                <w:sz w:val="24"/>
                <w:szCs w:val="24"/>
                <w:u w:val="none"/>
              </w:rPr>
            </w:pPr>
          </w:p>
        </w:tc>
        <w:tc>
          <w:tcPr>
            <w:tcW w:w="60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FDAD7">
            <w:pPr>
              <w:jc w:val="center"/>
              <w:rPr>
                <w:rFonts w:hint="eastAsia" w:ascii="仿宋" w:hAnsi="仿宋" w:eastAsia="仿宋" w:cs="仿宋"/>
                <w:i w:val="0"/>
                <w:color w:val="000000"/>
                <w:sz w:val="24"/>
                <w:szCs w:val="24"/>
                <w:u w:val="none"/>
              </w:rPr>
            </w:pPr>
          </w:p>
        </w:tc>
      </w:tr>
      <w:tr w14:paraId="346F363F">
        <w:tblPrEx>
          <w:tblCellMar>
            <w:top w:w="0" w:type="dxa"/>
            <w:left w:w="0" w:type="dxa"/>
            <w:bottom w:w="0" w:type="dxa"/>
            <w:right w:w="0" w:type="dxa"/>
          </w:tblCellMar>
        </w:tblPrEx>
        <w:trPr>
          <w:trHeight w:val="1177" w:hRule="atLeast"/>
        </w:trPr>
        <w:tc>
          <w:tcPr>
            <w:tcW w:w="2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81A8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本人承诺</w:t>
            </w:r>
          </w:p>
        </w:tc>
        <w:tc>
          <w:tcPr>
            <w:tcW w:w="49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F5CF9">
            <w:pPr>
              <w:keepNext w:val="0"/>
              <w:keepLines w:val="0"/>
              <w:widowControl/>
              <w:suppressLineNumbers w:val="0"/>
              <w:ind w:firstLine="480" w:firstLineChars="20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本报名表填写信息准确无误，所提交的证件材料真实有效，如有虚假，后果自负。</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9894">
            <w:pPr>
              <w:keepNext w:val="0"/>
              <w:keepLines w:val="0"/>
              <w:widowControl/>
              <w:suppressLineNumbers w:val="0"/>
              <w:ind w:firstLine="240" w:firstLineChars="10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rPr>
              <w:t>报名人（签字）：</w:t>
            </w:r>
          </w:p>
        </w:tc>
      </w:tr>
    </w:tbl>
    <w:p w14:paraId="7E95D66D">
      <w:pPr>
        <w:rPr>
          <w:rFonts w:hint="eastAsia" w:ascii="仿宋" w:hAnsi="仿宋" w:eastAsia="仿宋" w:cs="仿宋"/>
          <w:sz w:val="28"/>
          <w:szCs w:val="28"/>
        </w:rPr>
      </w:pPr>
    </w:p>
    <w:p w14:paraId="20E088A1">
      <w:pPr>
        <w:rPr>
          <w:rFonts w:hint="eastAsia" w:ascii="仿宋" w:hAnsi="仿宋" w:eastAsia="仿宋" w:cs="仿宋"/>
          <w:sz w:val="28"/>
          <w:szCs w:val="28"/>
        </w:rPr>
      </w:pPr>
    </w:p>
    <w:p w14:paraId="26806D55">
      <w:pPr>
        <w:numPr>
          <w:ilvl w:val="0"/>
          <w:numId w:val="0"/>
        </w:numPr>
        <w:spacing w:before="120" w:after="120" w:line="288" w:lineRule="auto"/>
        <w:ind w:firstLine="560" w:firstLineChars="200"/>
        <w:jc w:val="left"/>
        <w:rPr>
          <w:rFonts w:hint="eastAsia" w:ascii="仿宋" w:hAnsi="仿宋" w:eastAsia="仿宋" w:cs="仿宋"/>
          <w:sz w:val="28"/>
          <w:szCs w:val="28"/>
        </w:rPr>
      </w:pPr>
    </w:p>
    <w:sectPr>
      <w:headerReference r:id="rId3" w:type="default"/>
      <w:footerReference r:id="rId4"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E0A6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98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FDEBD"/>
    <w:multiLevelType w:val="singleLevel"/>
    <w:tmpl w:val="863FDEBD"/>
    <w:lvl w:ilvl="0" w:tentative="0">
      <w:start w:val="3"/>
      <w:numFmt w:val="chineseCounting"/>
      <w:suff w:val="nothing"/>
      <w:lvlText w:val="%1、"/>
      <w:lvlJc w:val="left"/>
      <w:rPr>
        <w:rFonts w:hint="eastAsia"/>
      </w:rPr>
    </w:lvl>
  </w:abstractNum>
  <w:abstractNum w:abstractNumId="1">
    <w:nsid w:val="00000000"/>
    <w:multiLevelType w:val="singleLevel"/>
    <w:tmpl w:val="00000000"/>
    <w:lvl w:ilvl="0" w:tentative="0">
      <w:start w:val="1"/>
      <w:numFmt w:val="decimal"/>
      <w:lvlText w:val="%1."/>
      <w:lvlJc w:val="left"/>
      <w:pPr>
        <w:tabs>
          <w:tab w:val="left" w:pos="312"/>
        </w:tabs>
      </w:pPr>
    </w:lvl>
  </w:abstractNum>
  <w:abstractNum w:abstractNumId="2">
    <w:nsid w:val="00000001"/>
    <w:multiLevelType w:val="singleLevel"/>
    <w:tmpl w:val="00000001"/>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37A66"/>
    <w:rsid w:val="0D291C32"/>
    <w:rsid w:val="0F287977"/>
    <w:rsid w:val="11FE745F"/>
    <w:rsid w:val="3AC84793"/>
    <w:rsid w:val="45EB47A2"/>
    <w:rsid w:val="4C577D18"/>
    <w:rsid w:val="5481655A"/>
    <w:rsid w:val="54991B09"/>
    <w:rsid w:val="583B2872"/>
    <w:rsid w:val="5FB54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585</Words>
  <Characters>591</Characters>
  <Paragraphs>214</Paragraphs>
  <TotalTime>2</TotalTime>
  <ScaleCrop>false</ScaleCrop>
  <LinksUpToDate>false</LinksUpToDate>
  <CharactersWithSpaces>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2026-08-31T02:21:00Z</dcterms:created>
  <dc:creator>Administrator</dc:creator>
  <cp:lastModifiedBy>f</cp:lastModifiedBy>
  <cp:lastPrinted>2026-07-30T02:49:00Z</cp:lastPrinted>
  <dcterms:modified xsi:type="dcterms:W3CDTF">2026-09-08T02:30:16Z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eyJoZGlkIjoiMjY1NTFkMjkyZmIwNjc2ZjdhNTc3YjY4MjZkNzUwMDQiLCJ1c2VySWQiOiIyNDYxMzY0MjAifQ==</vt:lpwstr>
  </property>
  <property fmtid="{D5CDD505-2E9C-101B-9397-08002B2CF9AE}" pid="4" name="ICV">
    <vt:lpwstr>26D454F7E1D241D18ADC355E774F89AA_13</vt:lpwstr>
  </property>
</Properties>
</file>